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2" w:type="dxa"/>
        <w:jc w:val="center"/>
        <w:tblLook w:val="01E0" w:firstRow="1" w:lastRow="1" w:firstColumn="1" w:lastColumn="1" w:noHBand="0" w:noVBand="0"/>
      </w:tblPr>
      <w:tblGrid>
        <w:gridCol w:w="4678"/>
        <w:gridCol w:w="5814"/>
      </w:tblGrid>
      <w:tr w:rsidR="005F2E41" w:rsidRPr="005F2E41" w14:paraId="1E7E0445" w14:textId="77777777" w:rsidTr="00C12EA2">
        <w:trPr>
          <w:jc w:val="center"/>
        </w:trPr>
        <w:tc>
          <w:tcPr>
            <w:tcW w:w="4678" w:type="dxa"/>
          </w:tcPr>
          <w:p w14:paraId="1D874466" w14:textId="77777777" w:rsidR="007C43A0" w:rsidRPr="005F2E41" w:rsidRDefault="007C43A0" w:rsidP="007C43A0">
            <w:pPr>
              <w:spacing w:after="0" w:line="240" w:lineRule="auto"/>
              <w:jc w:val="center"/>
              <w:rPr>
                <w:rFonts w:ascii="Times New Roman" w:eastAsia="Calibri" w:hAnsi="Times New Roman"/>
                <w:noProof/>
                <w:sz w:val="24"/>
                <w:szCs w:val="20"/>
                <w:lang w:val="vi-VN" w:eastAsia="en-GB"/>
              </w:rPr>
            </w:pPr>
            <w:r w:rsidRPr="005F2E41">
              <w:rPr>
                <w:rFonts w:ascii="Times New Roman" w:eastAsia="Calibri" w:hAnsi="Times New Roman"/>
                <w:noProof/>
                <w:sz w:val="24"/>
                <w:szCs w:val="20"/>
                <w:lang w:val="vi-VN" w:eastAsia="en-GB"/>
              </w:rPr>
              <w:t>QUỐC HỘI KHÓA XV</w:t>
            </w:r>
          </w:p>
          <w:p w14:paraId="6957D146" w14:textId="4469A9F8" w:rsidR="007C43A0" w:rsidRPr="005F2E41" w:rsidRDefault="007C43A0" w:rsidP="007C43A0">
            <w:pPr>
              <w:spacing w:after="0" w:line="240" w:lineRule="auto"/>
              <w:jc w:val="center"/>
              <w:rPr>
                <w:rFonts w:ascii="Times New Roman" w:eastAsia="Calibri" w:hAnsi="Times New Roman"/>
                <w:b/>
                <w:noProof/>
                <w:sz w:val="24"/>
                <w:szCs w:val="20"/>
                <w:lang w:val="vi-VN" w:eastAsia="en-GB"/>
              </w:rPr>
            </w:pPr>
            <w:r w:rsidRPr="005F2E41">
              <w:rPr>
                <w:rFonts w:ascii="Times New Roman" w:eastAsia="Calibri" w:hAnsi="Times New Roman"/>
                <w:b/>
                <w:noProof/>
                <w:sz w:val="24"/>
                <w:szCs w:val="20"/>
                <w:lang w:val="vi-VN" w:eastAsia="en-GB"/>
              </w:rPr>
              <w:t>TỔNG THƯ KÝ QUỐC HỘI</w:t>
            </w:r>
          </w:p>
          <w:p w14:paraId="69044A8F" w14:textId="2A01E495" w:rsidR="007C43A0" w:rsidRPr="005F2E41" w:rsidRDefault="007C43A0" w:rsidP="007C43A0">
            <w:pPr>
              <w:spacing w:before="120" w:after="0" w:line="240" w:lineRule="auto"/>
              <w:jc w:val="center"/>
              <w:rPr>
                <w:rFonts w:ascii="Times New Roman" w:eastAsia="Calibri" w:hAnsi="Times New Roman"/>
                <w:noProof/>
                <w:sz w:val="26"/>
                <w:szCs w:val="20"/>
                <w:lang w:val="vi-VN" w:eastAsia="en-GB"/>
              </w:rPr>
            </w:pPr>
            <w:r w:rsidRPr="005F2E41">
              <w:rPr>
                <w:rFonts w:ascii="Times New Roman" w:eastAsia="Calibri" w:hAnsi="Times New Roman"/>
                <w:noProof/>
                <w:sz w:val="20"/>
                <w:szCs w:val="20"/>
              </w:rPr>
              <mc:AlternateContent>
                <mc:Choice Requires="wps">
                  <w:drawing>
                    <wp:anchor distT="4294967294" distB="4294967294" distL="114300" distR="114300" simplePos="0" relativeHeight="251660288" behindDoc="0" locked="0" layoutInCell="1" allowOverlap="1" wp14:anchorId="64AD51DF" wp14:editId="20AB790A">
                      <wp:simplePos x="0" y="0"/>
                      <wp:positionH relativeFrom="column">
                        <wp:posOffset>1084580</wp:posOffset>
                      </wp:positionH>
                      <wp:positionV relativeFrom="paragraph">
                        <wp:posOffset>37465</wp:posOffset>
                      </wp:positionV>
                      <wp:extent cx="457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BBE8DC" id="Straight Connector 10"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4pt,2.95pt" to="121.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"/>
                  </w:pict>
                </mc:Fallback>
              </mc:AlternateContent>
            </w:r>
            <w:r w:rsidRPr="005F2E41">
              <w:rPr>
                <w:rFonts w:ascii="Times New Roman" w:eastAsia="Calibri" w:hAnsi="Times New Roman"/>
                <w:noProof/>
                <w:sz w:val="26"/>
                <w:szCs w:val="20"/>
                <w:lang w:val="vi-VN" w:eastAsia="en-GB"/>
              </w:rPr>
              <w:t>Số</w:t>
            </w:r>
            <w:r w:rsidR="00D91D6C" w:rsidRPr="005F2E41">
              <w:rPr>
                <w:rFonts w:ascii="Times New Roman" w:eastAsia="Calibri" w:hAnsi="Times New Roman"/>
                <w:noProof/>
                <w:sz w:val="26"/>
                <w:szCs w:val="20"/>
                <w:lang w:val="vi-VN" w:eastAsia="en-GB"/>
              </w:rPr>
              <w:t>:</w:t>
            </w:r>
            <w:r w:rsidR="00D91D6C" w:rsidRPr="005F2E41">
              <w:rPr>
                <w:rFonts w:ascii="Times New Roman" w:eastAsia="Calibri" w:hAnsi="Times New Roman"/>
                <w:noProof/>
                <w:sz w:val="26"/>
                <w:szCs w:val="20"/>
                <w:lang w:eastAsia="en-GB"/>
              </w:rPr>
              <w:t>1001</w:t>
            </w:r>
            <w:r w:rsidRPr="005F2E41">
              <w:rPr>
                <w:rFonts w:ascii="Times New Roman" w:eastAsia="Calibri" w:hAnsi="Times New Roman"/>
                <w:noProof/>
                <w:sz w:val="26"/>
                <w:szCs w:val="20"/>
                <w:lang w:val="vi-VN" w:eastAsia="en-GB"/>
              </w:rPr>
              <w:t>/TB-TTKQH</w:t>
            </w:r>
          </w:p>
          <w:p w14:paraId="4C18CA99" w14:textId="2C23FC84" w:rsidR="006967A3" w:rsidRPr="005F2E41" w:rsidRDefault="006967A3" w:rsidP="00093C4E">
            <w:pPr>
              <w:spacing w:after="0" w:line="240" w:lineRule="auto"/>
              <w:jc w:val="center"/>
              <w:rPr>
                <w:rFonts w:asciiTheme="majorHAnsi" w:hAnsiTheme="majorHAnsi" w:cstheme="majorHAnsi"/>
                <w:b/>
                <w:sz w:val="28"/>
                <w:szCs w:val="28"/>
                <w:lang w:val="vi-VN"/>
              </w:rPr>
            </w:pPr>
          </w:p>
        </w:tc>
        <w:tc>
          <w:tcPr>
            <w:tcW w:w="5814" w:type="dxa"/>
          </w:tcPr>
          <w:p w14:paraId="6E2127EC" w14:textId="77777777" w:rsidR="00024F2A" w:rsidRPr="005F2E41" w:rsidRDefault="00024F2A" w:rsidP="002F7975">
            <w:pPr>
              <w:tabs>
                <w:tab w:val="center" w:pos="1260"/>
                <w:tab w:val="center" w:pos="5580"/>
              </w:tabs>
              <w:spacing w:after="0" w:line="240" w:lineRule="auto"/>
              <w:jc w:val="center"/>
              <w:rPr>
                <w:rFonts w:asciiTheme="majorHAnsi" w:hAnsiTheme="majorHAnsi" w:cstheme="majorHAnsi"/>
                <w:b/>
                <w:bCs/>
                <w:sz w:val="26"/>
                <w:szCs w:val="28"/>
              </w:rPr>
            </w:pPr>
            <w:r w:rsidRPr="005F2E41">
              <w:rPr>
                <w:rFonts w:asciiTheme="majorHAnsi" w:hAnsiTheme="majorHAnsi" w:cstheme="majorHAnsi"/>
                <w:b/>
                <w:bCs/>
                <w:sz w:val="28"/>
                <w:szCs w:val="28"/>
                <w:lang w:val="vi-VN"/>
              </w:rPr>
              <w:t xml:space="preserve"> </w:t>
            </w:r>
            <w:r w:rsidRPr="005F2E41">
              <w:rPr>
                <w:rFonts w:asciiTheme="majorHAnsi" w:hAnsiTheme="majorHAnsi" w:cstheme="majorHAnsi"/>
                <w:b/>
                <w:bCs/>
                <w:sz w:val="26"/>
                <w:szCs w:val="28"/>
              </w:rPr>
              <w:t xml:space="preserve">CỘNG HÒA XÃ HỘI CHỦ NGHĨA VIỆT NAM  </w:t>
            </w:r>
          </w:p>
          <w:p w14:paraId="0905687F" w14:textId="77777777" w:rsidR="00024F2A" w:rsidRPr="005F2E41" w:rsidRDefault="00024F2A" w:rsidP="002F7975">
            <w:pPr>
              <w:tabs>
                <w:tab w:val="center" w:pos="1260"/>
                <w:tab w:val="center" w:pos="5580"/>
              </w:tabs>
              <w:spacing w:after="0" w:line="240" w:lineRule="auto"/>
              <w:jc w:val="center"/>
              <w:rPr>
                <w:rFonts w:asciiTheme="majorHAnsi" w:hAnsiTheme="majorHAnsi" w:cstheme="majorHAnsi"/>
                <w:b/>
                <w:bCs/>
                <w:sz w:val="26"/>
                <w:szCs w:val="26"/>
              </w:rPr>
            </w:pPr>
            <w:proofErr w:type="spellStart"/>
            <w:r w:rsidRPr="005F2E41">
              <w:rPr>
                <w:rFonts w:asciiTheme="majorHAnsi" w:hAnsiTheme="majorHAnsi" w:cstheme="majorHAnsi"/>
                <w:b/>
                <w:bCs/>
                <w:sz w:val="26"/>
                <w:szCs w:val="26"/>
              </w:rPr>
              <w:t>Độc</w:t>
            </w:r>
            <w:proofErr w:type="spellEnd"/>
            <w:r w:rsidRPr="005F2E41">
              <w:rPr>
                <w:rFonts w:asciiTheme="majorHAnsi" w:hAnsiTheme="majorHAnsi" w:cstheme="majorHAnsi"/>
                <w:b/>
                <w:bCs/>
                <w:sz w:val="26"/>
                <w:szCs w:val="26"/>
              </w:rPr>
              <w:t xml:space="preserve"> </w:t>
            </w:r>
            <w:proofErr w:type="spellStart"/>
            <w:r w:rsidRPr="005F2E41">
              <w:rPr>
                <w:rFonts w:asciiTheme="majorHAnsi" w:hAnsiTheme="majorHAnsi" w:cstheme="majorHAnsi"/>
                <w:b/>
                <w:bCs/>
                <w:sz w:val="26"/>
                <w:szCs w:val="26"/>
              </w:rPr>
              <w:t>lập</w:t>
            </w:r>
            <w:proofErr w:type="spellEnd"/>
            <w:r w:rsidRPr="005F2E41">
              <w:rPr>
                <w:rFonts w:asciiTheme="majorHAnsi" w:hAnsiTheme="majorHAnsi" w:cstheme="majorHAnsi"/>
                <w:b/>
                <w:bCs/>
                <w:sz w:val="26"/>
                <w:szCs w:val="26"/>
              </w:rPr>
              <w:t xml:space="preserve"> - </w:t>
            </w:r>
            <w:proofErr w:type="spellStart"/>
            <w:r w:rsidRPr="005F2E41">
              <w:rPr>
                <w:rFonts w:asciiTheme="majorHAnsi" w:hAnsiTheme="majorHAnsi" w:cstheme="majorHAnsi"/>
                <w:b/>
                <w:bCs/>
                <w:sz w:val="26"/>
                <w:szCs w:val="26"/>
              </w:rPr>
              <w:t>Tự</w:t>
            </w:r>
            <w:proofErr w:type="spellEnd"/>
            <w:r w:rsidRPr="005F2E41">
              <w:rPr>
                <w:rFonts w:asciiTheme="majorHAnsi" w:hAnsiTheme="majorHAnsi" w:cstheme="majorHAnsi"/>
                <w:b/>
                <w:bCs/>
                <w:sz w:val="26"/>
                <w:szCs w:val="26"/>
              </w:rPr>
              <w:t xml:space="preserve"> do - </w:t>
            </w:r>
            <w:proofErr w:type="spellStart"/>
            <w:r w:rsidRPr="005F2E41">
              <w:rPr>
                <w:rFonts w:asciiTheme="majorHAnsi" w:hAnsiTheme="majorHAnsi" w:cstheme="majorHAnsi"/>
                <w:b/>
                <w:bCs/>
                <w:sz w:val="26"/>
                <w:szCs w:val="26"/>
              </w:rPr>
              <w:t>Hạnh</w:t>
            </w:r>
            <w:proofErr w:type="spellEnd"/>
            <w:r w:rsidRPr="005F2E41">
              <w:rPr>
                <w:rFonts w:asciiTheme="majorHAnsi" w:hAnsiTheme="majorHAnsi" w:cstheme="majorHAnsi"/>
                <w:b/>
                <w:bCs/>
                <w:sz w:val="26"/>
                <w:szCs w:val="26"/>
              </w:rPr>
              <w:t xml:space="preserve"> </w:t>
            </w:r>
            <w:proofErr w:type="spellStart"/>
            <w:r w:rsidRPr="005F2E41">
              <w:rPr>
                <w:rFonts w:asciiTheme="majorHAnsi" w:hAnsiTheme="majorHAnsi" w:cstheme="majorHAnsi"/>
                <w:b/>
                <w:bCs/>
                <w:sz w:val="26"/>
                <w:szCs w:val="26"/>
              </w:rPr>
              <w:t>phúc</w:t>
            </w:r>
            <w:proofErr w:type="spellEnd"/>
          </w:p>
          <w:p w14:paraId="2F868902" w14:textId="77777777" w:rsidR="00024F2A" w:rsidRPr="005F2E41" w:rsidRDefault="00CC2C2B" w:rsidP="002F7975">
            <w:pPr>
              <w:tabs>
                <w:tab w:val="center" w:pos="1260"/>
                <w:tab w:val="center" w:pos="5580"/>
              </w:tabs>
              <w:spacing w:after="0" w:line="240" w:lineRule="auto"/>
              <w:rPr>
                <w:rFonts w:asciiTheme="majorHAnsi" w:hAnsiTheme="majorHAnsi" w:cstheme="majorHAnsi"/>
                <w:i/>
                <w:iCs/>
                <w:sz w:val="28"/>
                <w:szCs w:val="28"/>
              </w:rPr>
            </w:pPr>
            <w:r w:rsidRPr="005F2E41">
              <w:rPr>
                <w:rFonts w:asciiTheme="majorHAnsi" w:hAnsiTheme="majorHAnsi" w:cstheme="majorHAnsi"/>
                <w:noProof/>
                <w:sz w:val="28"/>
                <w:szCs w:val="28"/>
              </w:rPr>
              <mc:AlternateContent>
                <mc:Choice Requires="wps">
                  <w:drawing>
                    <wp:anchor distT="0" distB="0" distL="114300" distR="114300" simplePos="0" relativeHeight="251658240" behindDoc="0" locked="0" layoutInCell="1" allowOverlap="1" wp14:anchorId="78FB1471" wp14:editId="534C1B33">
                      <wp:simplePos x="0" y="0"/>
                      <wp:positionH relativeFrom="column">
                        <wp:posOffset>820420</wp:posOffset>
                      </wp:positionH>
                      <wp:positionV relativeFrom="paragraph">
                        <wp:posOffset>36830</wp:posOffset>
                      </wp:positionV>
                      <wp:extent cx="19431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79357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2.9pt" to="21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">
                      <o:lock v:ext="edit" shapetype="f"/>
                    </v:line>
                  </w:pict>
                </mc:Fallback>
              </mc:AlternateContent>
            </w:r>
          </w:p>
          <w:p w14:paraId="5742E665" w14:textId="69834C8A" w:rsidR="00024F2A" w:rsidRPr="005F2E41" w:rsidRDefault="00024F2A" w:rsidP="002F7975">
            <w:pPr>
              <w:tabs>
                <w:tab w:val="center" w:pos="1260"/>
                <w:tab w:val="center" w:pos="5580"/>
              </w:tabs>
              <w:spacing w:after="0" w:line="240" w:lineRule="auto"/>
              <w:jc w:val="center"/>
              <w:rPr>
                <w:rFonts w:asciiTheme="majorHAnsi" w:hAnsiTheme="majorHAnsi" w:cstheme="majorHAnsi"/>
                <w:i/>
                <w:iCs/>
                <w:sz w:val="28"/>
                <w:szCs w:val="28"/>
              </w:rPr>
            </w:pPr>
            <w:r w:rsidRPr="005F2E41">
              <w:rPr>
                <w:rFonts w:asciiTheme="majorHAnsi" w:hAnsiTheme="majorHAnsi" w:cstheme="majorHAnsi"/>
                <w:i/>
                <w:iCs/>
                <w:sz w:val="28"/>
                <w:szCs w:val="28"/>
              </w:rPr>
              <w:t xml:space="preserve">   </w:t>
            </w:r>
            <w:proofErr w:type="spellStart"/>
            <w:r w:rsidRPr="005F2E41">
              <w:rPr>
                <w:rFonts w:asciiTheme="majorHAnsi" w:hAnsiTheme="majorHAnsi" w:cstheme="majorHAnsi"/>
                <w:i/>
                <w:iCs/>
                <w:sz w:val="28"/>
                <w:szCs w:val="28"/>
              </w:rPr>
              <w:t>Hà</w:t>
            </w:r>
            <w:proofErr w:type="spellEnd"/>
            <w:r w:rsidRPr="005F2E41">
              <w:rPr>
                <w:rFonts w:asciiTheme="majorHAnsi" w:hAnsiTheme="majorHAnsi" w:cstheme="majorHAnsi"/>
                <w:i/>
                <w:iCs/>
                <w:sz w:val="28"/>
                <w:szCs w:val="28"/>
              </w:rPr>
              <w:t xml:space="preserve"> </w:t>
            </w:r>
            <w:proofErr w:type="spellStart"/>
            <w:r w:rsidRPr="005F2E41">
              <w:rPr>
                <w:rFonts w:asciiTheme="majorHAnsi" w:hAnsiTheme="majorHAnsi" w:cstheme="majorHAnsi"/>
                <w:i/>
                <w:iCs/>
                <w:sz w:val="28"/>
                <w:szCs w:val="28"/>
              </w:rPr>
              <w:t>Nội</w:t>
            </w:r>
            <w:proofErr w:type="spellEnd"/>
            <w:r w:rsidRPr="005F2E41">
              <w:rPr>
                <w:rFonts w:asciiTheme="majorHAnsi" w:hAnsiTheme="majorHAnsi" w:cstheme="majorHAnsi"/>
                <w:i/>
                <w:iCs/>
                <w:sz w:val="28"/>
                <w:szCs w:val="28"/>
              </w:rPr>
              <w:t xml:space="preserve">, </w:t>
            </w:r>
            <w:proofErr w:type="spellStart"/>
            <w:r w:rsidRPr="005F2E41">
              <w:rPr>
                <w:rFonts w:asciiTheme="majorHAnsi" w:hAnsiTheme="majorHAnsi" w:cstheme="majorHAnsi"/>
                <w:i/>
                <w:iCs/>
                <w:sz w:val="28"/>
                <w:szCs w:val="28"/>
              </w:rPr>
              <w:t>ngày</w:t>
            </w:r>
            <w:proofErr w:type="spellEnd"/>
            <w:r w:rsidR="00336F72" w:rsidRPr="005F2E41">
              <w:rPr>
                <w:rFonts w:asciiTheme="majorHAnsi" w:hAnsiTheme="majorHAnsi" w:cstheme="majorHAnsi"/>
                <w:i/>
                <w:iCs/>
                <w:sz w:val="28"/>
                <w:szCs w:val="28"/>
              </w:rPr>
              <w:t xml:space="preserve"> </w:t>
            </w:r>
            <w:r w:rsidR="000D34F0" w:rsidRPr="005F2E41">
              <w:rPr>
                <w:rFonts w:asciiTheme="majorHAnsi" w:hAnsiTheme="majorHAnsi" w:cstheme="majorHAnsi"/>
                <w:i/>
                <w:iCs/>
                <w:sz w:val="28"/>
                <w:szCs w:val="28"/>
              </w:rPr>
              <w:t>19</w:t>
            </w:r>
            <w:r w:rsidR="00D91D6C" w:rsidRPr="005F2E41">
              <w:rPr>
                <w:rFonts w:asciiTheme="majorHAnsi" w:hAnsiTheme="majorHAnsi" w:cstheme="majorHAnsi"/>
                <w:i/>
                <w:iCs/>
                <w:sz w:val="28"/>
                <w:szCs w:val="28"/>
              </w:rPr>
              <w:t xml:space="preserve"> </w:t>
            </w:r>
            <w:proofErr w:type="spellStart"/>
            <w:r w:rsidRPr="005F2E41">
              <w:rPr>
                <w:rFonts w:asciiTheme="majorHAnsi" w:hAnsiTheme="majorHAnsi" w:cstheme="majorHAnsi"/>
                <w:i/>
                <w:iCs/>
                <w:sz w:val="28"/>
                <w:szCs w:val="28"/>
              </w:rPr>
              <w:t>tháng</w:t>
            </w:r>
            <w:proofErr w:type="spellEnd"/>
            <w:r w:rsidR="006967A3" w:rsidRPr="005F2E41">
              <w:rPr>
                <w:rFonts w:asciiTheme="majorHAnsi" w:hAnsiTheme="majorHAnsi" w:cstheme="majorHAnsi"/>
                <w:i/>
                <w:iCs/>
                <w:sz w:val="28"/>
                <w:szCs w:val="28"/>
              </w:rPr>
              <w:t xml:space="preserve"> </w:t>
            </w:r>
            <w:r w:rsidR="003725A0" w:rsidRPr="005F2E41">
              <w:rPr>
                <w:rFonts w:asciiTheme="majorHAnsi" w:hAnsiTheme="majorHAnsi" w:cstheme="majorHAnsi"/>
                <w:i/>
                <w:iCs/>
                <w:sz w:val="28"/>
                <w:szCs w:val="28"/>
              </w:rPr>
              <w:t xml:space="preserve">5 </w:t>
            </w:r>
            <w:proofErr w:type="spellStart"/>
            <w:r w:rsidRPr="005F2E41">
              <w:rPr>
                <w:rFonts w:asciiTheme="majorHAnsi" w:hAnsiTheme="majorHAnsi" w:cstheme="majorHAnsi"/>
                <w:i/>
                <w:iCs/>
                <w:sz w:val="28"/>
                <w:szCs w:val="28"/>
              </w:rPr>
              <w:t>năm</w:t>
            </w:r>
            <w:proofErr w:type="spellEnd"/>
            <w:r w:rsidRPr="005F2E41">
              <w:rPr>
                <w:rFonts w:asciiTheme="majorHAnsi" w:hAnsiTheme="majorHAnsi" w:cstheme="majorHAnsi"/>
                <w:i/>
                <w:iCs/>
                <w:sz w:val="28"/>
                <w:szCs w:val="28"/>
              </w:rPr>
              <w:t xml:space="preserve"> </w:t>
            </w:r>
            <w:r w:rsidR="003725A0" w:rsidRPr="005F2E41">
              <w:rPr>
                <w:rFonts w:asciiTheme="majorHAnsi" w:hAnsiTheme="majorHAnsi" w:cstheme="majorHAnsi"/>
                <w:i/>
                <w:iCs/>
                <w:sz w:val="28"/>
                <w:szCs w:val="28"/>
              </w:rPr>
              <w:t>2022</w:t>
            </w:r>
          </w:p>
          <w:p w14:paraId="3C8D9446" w14:textId="77777777" w:rsidR="00024F2A" w:rsidRPr="005F2E41" w:rsidRDefault="00024F2A" w:rsidP="002F7975">
            <w:pPr>
              <w:tabs>
                <w:tab w:val="center" w:pos="1260"/>
                <w:tab w:val="center" w:pos="5580"/>
              </w:tabs>
              <w:spacing w:after="0" w:line="240" w:lineRule="auto"/>
              <w:jc w:val="right"/>
              <w:rPr>
                <w:rFonts w:asciiTheme="majorHAnsi" w:hAnsiTheme="majorHAnsi" w:cstheme="majorHAnsi"/>
                <w:b/>
                <w:bCs/>
                <w:sz w:val="28"/>
                <w:szCs w:val="28"/>
              </w:rPr>
            </w:pPr>
          </w:p>
        </w:tc>
      </w:tr>
    </w:tbl>
    <w:p w14:paraId="6602996C" w14:textId="77777777" w:rsidR="007C43A0" w:rsidRPr="005F2E41" w:rsidRDefault="007C43A0" w:rsidP="007C43A0">
      <w:pPr>
        <w:spacing w:after="0" w:line="240" w:lineRule="auto"/>
        <w:jc w:val="center"/>
        <w:rPr>
          <w:rFonts w:ascii="Times New Roman" w:eastAsia="Calibri" w:hAnsi="Times New Roman"/>
          <w:b/>
          <w:noProof/>
          <w:sz w:val="28"/>
          <w:szCs w:val="28"/>
          <w:lang w:val="vi-VN" w:eastAsia="en-GB"/>
        </w:rPr>
      </w:pPr>
      <w:r w:rsidRPr="005F2E41">
        <w:rPr>
          <w:rFonts w:ascii="Times New Roman" w:eastAsia="Calibri" w:hAnsi="Times New Roman"/>
          <w:b/>
          <w:noProof/>
          <w:sz w:val="28"/>
          <w:szCs w:val="28"/>
          <w:lang w:val="vi-VN" w:eastAsia="en-GB"/>
        </w:rPr>
        <w:t>THÔNG BÁO</w:t>
      </w:r>
    </w:p>
    <w:p w14:paraId="0CC4B42E" w14:textId="77777777" w:rsidR="007C43A0" w:rsidRPr="005F2E41" w:rsidRDefault="007C43A0" w:rsidP="007C43A0">
      <w:pPr>
        <w:spacing w:after="0" w:line="240" w:lineRule="auto"/>
        <w:jc w:val="center"/>
        <w:rPr>
          <w:rFonts w:ascii="Times New Roman" w:eastAsia="Calibri" w:hAnsi="Times New Roman"/>
          <w:b/>
          <w:noProof/>
          <w:sz w:val="28"/>
          <w:szCs w:val="28"/>
          <w:lang w:val="vi-VN" w:eastAsia="en-GB"/>
        </w:rPr>
      </w:pPr>
      <w:r w:rsidRPr="005F2E41">
        <w:rPr>
          <w:rFonts w:ascii="Times New Roman" w:eastAsia="Calibri" w:hAnsi="Times New Roman"/>
          <w:b/>
          <w:noProof/>
          <w:sz w:val="28"/>
          <w:szCs w:val="28"/>
          <w:lang w:val="vi-VN" w:eastAsia="en-GB"/>
        </w:rPr>
        <w:t>Kết luận của Ủy ban Thường vụ Quốc hội</w:t>
      </w:r>
    </w:p>
    <w:p w14:paraId="71410A6C" w14:textId="16DE79E5" w:rsidR="007C43A0" w:rsidRPr="005F2E41" w:rsidRDefault="007C43A0" w:rsidP="007C43A0">
      <w:pPr>
        <w:spacing w:after="0" w:line="240" w:lineRule="auto"/>
        <w:jc w:val="center"/>
        <w:rPr>
          <w:rFonts w:ascii="Times New Roman" w:eastAsia="Calibri" w:hAnsi="Times New Roman"/>
          <w:bCs/>
          <w:i/>
          <w:iCs/>
          <w:noProof/>
          <w:sz w:val="28"/>
          <w:szCs w:val="28"/>
          <w:lang w:val="vi-VN" w:eastAsia="en-GB"/>
        </w:rPr>
      </w:pPr>
      <w:r w:rsidRPr="005F2E41">
        <w:rPr>
          <w:rFonts w:ascii="Times New Roman" w:eastAsia="Calibri" w:hAnsi="Times New Roman"/>
          <w:b/>
          <w:noProof/>
          <w:spacing w:val="-2"/>
          <w:sz w:val="28"/>
          <w:szCs w:val="28"/>
          <w:lang w:val="vi-VN" w:eastAsia="en-GB"/>
        </w:rPr>
        <w:t xml:space="preserve">Về </w:t>
      </w:r>
      <w:r w:rsidRPr="005F2E41">
        <w:rPr>
          <w:rFonts w:ascii="Times New Roman" w:hAnsi="Times New Roman"/>
          <w:b/>
          <w:sz w:val="28"/>
          <w:szCs w:val="28"/>
          <w:lang w:val="pt-BR"/>
        </w:rPr>
        <w:t>Dự kiến phương án phân bổ vốn ngân sách trung ương giai đoạn 2021 - 2025 và năm 2022 cho các bộ, cơ quan trung ương và địa phương thực hiện 03 chương trình mục tiêu quốc gia</w:t>
      </w:r>
    </w:p>
    <w:p w14:paraId="6739B689" w14:textId="148D6F1D" w:rsidR="007C43A0" w:rsidRPr="005F2E41" w:rsidRDefault="007C43A0" w:rsidP="007C43A0">
      <w:pPr>
        <w:spacing w:after="0" w:line="240" w:lineRule="auto"/>
        <w:jc w:val="center"/>
        <w:rPr>
          <w:rFonts w:ascii="Times New Roman" w:eastAsia="Calibri" w:hAnsi="Times New Roman"/>
          <w:bCs/>
          <w:i/>
          <w:iCs/>
          <w:noProof/>
          <w:sz w:val="28"/>
          <w:szCs w:val="28"/>
          <w:lang w:val="vi-VN" w:eastAsia="en-GB"/>
        </w:rPr>
      </w:pPr>
      <w:r w:rsidRPr="005F2E41">
        <w:rPr>
          <w:rFonts w:ascii="Times New Roman" w:eastAsia="Calibri" w:hAnsi="Times New Roman"/>
          <w:bCs/>
          <w:i/>
          <w:iCs/>
          <w:noProof/>
          <w:sz w:val="28"/>
          <w:szCs w:val="28"/>
          <w:lang w:val="vi-VN" w:eastAsia="en-GB"/>
        </w:rPr>
        <w:t>(tại phiên họp thứ 11, tháng 5/2022)</w:t>
      </w:r>
    </w:p>
    <w:p w14:paraId="5403EA9D" w14:textId="77777777" w:rsidR="00E869BC" w:rsidRPr="005F2E41" w:rsidRDefault="00E869BC" w:rsidP="00981A84">
      <w:pPr>
        <w:pStyle w:val="ListParagraph"/>
        <w:spacing w:before="120" w:after="0" w:line="360" w:lineRule="exact"/>
        <w:ind w:left="0" w:firstLine="709"/>
        <w:jc w:val="both"/>
        <w:rPr>
          <w:rFonts w:asciiTheme="majorHAnsi" w:hAnsiTheme="majorHAnsi" w:cstheme="majorHAnsi"/>
          <w:sz w:val="28"/>
          <w:szCs w:val="28"/>
          <w:lang w:val="vi-VN"/>
        </w:rPr>
      </w:pPr>
    </w:p>
    <w:p w14:paraId="152384D6" w14:textId="18497040" w:rsidR="00D94232" w:rsidRPr="005F2E41" w:rsidRDefault="00DD1342"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b/>
          <w:sz w:val="28"/>
          <w:szCs w:val="28"/>
          <w:lang w:val="pt-BR"/>
        </w:rPr>
        <w:t>1.</w:t>
      </w:r>
      <w:r w:rsidRPr="005F2E41">
        <w:rPr>
          <w:rFonts w:asciiTheme="majorHAnsi" w:hAnsiTheme="majorHAnsi" w:cstheme="majorHAnsi"/>
          <w:sz w:val="28"/>
          <w:szCs w:val="28"/>
          <w:lang w:val="pt-BR"/>
        </w:rPr>
        <w:t xml:space="preserve"> </w:t>
      </w:r>
      <w:r w:rsidR="00D94232" w:rsidRPr="005F2E41">
        <w:rPr>
          <w:rFonts w:asciiTheme="majorHAnsi" w:hAnsiTheme="majorHAnsi" w:cstheme="majorHAnsi"/>
          <w:sz w:val="28"/>
          <w:szCs w:val="28"/>
          <w:lang w:val="pt-BR"/>
        </w:rPr>
        <w:t xml:space="preserve">Ủy ban Thường vụ Quốc hội tán thành chủ trương về việc phân bổ vốn giai đoạn 2021-2025 và năm 2022 cho các bộ, cơ quan trung ương và địa phương để thực hiện 3 </w:t>
      </w:r>
      <w:r w:rsidRPr="005F2E41">
        <w:rPr>
          <w:rFonts w:ascii="Times New Roman" w:eastAsia="Times New Roman" w:hAnsi="Times New Roman"/>
          <w:sz w:val="28"/>
          <w:szCs w:val="28"/>
          <w:lang w:val="pt-BR"/>
        </w:rPr>
        <w:t>chương trình mục tiêu quốc gia</w:t>
      </w:r>
      <w:r w:rsidR="00D94232" w:rsidRPr="005F2E41">
        <w:rPr>
          <w:rFonts w:asciiTheme="majorHAnsi" w:hAnsiTheme="majorHAnsi" w:cstheme="majorHAnsi"/>
          <w:sz w:val="28"/>
          <w:szCs w:val="28"/>
          <w:lang w:val="pt-BR"/>
        </w:rPr>
        <w:t xml:space="preserve">. Tuy nhiên, đề nghị Chính phủ </w:t>
      </w:r>
      <w:r w:rsidR="007C43A0" w:rsidRPr="005F2E41">
        <w:rPr>
          <w:rFonts w:asciiTheme="majorHAnsi" w:hAnsiTheme="majorHAnsi" w:cstheme="majorHAnsi"/>
          <w:sz w:val="28"/>
          <w:szCs w:val="28"/>
          <w:lang w:val="pt-BR"/>
        </w:rPr>
        <w:t xml:space="preserve">nghiêm túc rút kinh nghiệm và có báo cáo giải trình rõ với Quốc hội về nguyên nhân </w:t>
      </w:r>
      <w:r w:rsidR="00D94232" w:rsidRPr="005F2E41">
        <w:rPr>
          <w:rFonts w:asciiTheme="majorHAnsi" w:hAnsiTheme="majorHAnsi" w:cstheme="majorHAnsi"/>
          <w:sz w:val="28"/>
          <w:szCs w:val="28"/>
          <w:lang w:val="pt-BR"/>
        </w:rPr>
        <w:t xml:space="preserve">và trách nhiệm của </w:t>
      </w:r>
      <w:r w:rsidR="007C43A0" w:rsidRPr="005F2E41">
        <w:rPr>
          <w:rFonts w:asciiTheme="majorHAnsi" w:hAnsiTheme="majorHAnsi" w:cstheme="majorHAnsi"/>
          <w:sz w:val="28"/>
          <w:szCs w:val="28"/>
          <w:lang w:val="pt-BR"/>
        </w:rPr>
        <w:t>các cơ quan, tổ chức</w:t>
      </w:r>
      <w:r w:rsidR="00D94232" w:rsidRPr="005F2E41">
        <w:rPr>
          <w:rFonts w:asciiTheme="majorHAnsi" w:hAnsiTheme="majorHAnsi" w:cstheme="majorHAnsi"/>
          <w:sz w:val="28"/>
          <w:szCs w:val="28"/>
          <w:lang w:val="pt-BR"/>
        </w:rPr>
        <w:t xml:space="preserve">, cá nhân trong việc </w:t>
      </w:r>
      <w:r w:rsidR="007C43A0" w:rsidRPr="005F2E41">
        <w:rPr>
          <w:rFonts w:asciiTheme="majorHAnsi" w:hAnsiTheme="majorHAnsi" w:cstheme="majorHAnsi"/>
          <w:sz w:val="28"/>
          <w:szCs w:val="28"/>
          <w:lang w:val="pt-BR"/>
        </w:rPr>
        <w:t xml:space="preserve">chậm báo cáo và </w:t>
      </w:r>
      <w:r w:rsidR="00D94232" w:rsidRPr="005F2E41">
        <w:rPr>
          <w:rFonts w:asciiTheme="majorHAnsi" w:hAnsiTheme="majorHAnsi" w:cstheme="majorHAnsi"/>
          <w:sz w:val="28"/>
          <w:szCs w:val="28"/>
          <w:lang w:val="pt-BR"/>
        </w:rPr>
        <w:t xml:space="preserve">phân bổ vốn </w:t>
      </w:r>
      <w:r w:rsidR="007C43A0" w:rsidRPr="005F2E41">
        <w:rPr>
          <w:rFonts w:asciiTheme="majorHAnsi" w:hAnsiTheme="majorHAnsi" w:cstheme="majorHAnsi"/>
          <w:sz w:val="28"/>
          <w:szCs w:val="28"/>
          <w:lang w:val="pt-BR"/>
        </w:rPr>
        <w:t>của 03 Chương trình mục tiêu quốc gia</w:t>
      </w:r>
      <w:r w:rsidR="00D94232" w:rsidRPr="005F2E41">
        <w:rPr>
          <w:rFonts w:asciiTheme="majorHAnsi" w:hAnsiTheme="majorHAnsi" w:cstheme="majorHAnsi"/>
          <w:sz w:val="28"/>
          <w:szCs w:val="28"/>
          <w:lang w:val="pt-BR"/>
        </w:rPr>
        <w:t>;</w:t>
      </w:r>
      <w:r w:rsidR="007C43A0" w:rsidRPr="005F2E41">
        <w:rPr>
          <w:rFonts w:asciiTheme="majorHAnsi" w:hAnsiTheme="majorHAnsi" w:cstheme="majorHAnsi"/>
          <w:sz w:val="28"/>
          <w:szCs w:val="28"/>
          <w:lang w:val="pt-BR"/>
        </w:rPr>
        <w:t xml:space="preserve"> tiếp thu ý kiến của Ủy ban Thường vụ Quốc hội, ý kiến cơ quan thẩm tra</w:t>
      </w:r>
      <w:r w:rsidR="008806DB" w:rsidRPr="005F2E41">
        <w:rPr>
          <w:rFonts w:asciiTheme="majorHAnsi" w:hAnsiTheme="majorHAnsi" w:cstheme="majorHAnsi"/>
          <w:sz w:val="28"/>
          <w:szCs w:val="28"/>
          <w:lang w:val="pt-BR"/>
        </w:rPr>
        <w:t>,</w:t>
      </w:r>
      <w:r w:rsidR="007C43A0" w:rsidRPr="005F2E41">
        <w:rPr>
          <w:rFonts w:asciiTheme="majorHAnsi" w:hAnsiTheme="majorHAnsi" w:cstheme="majorHAnsi"/>
          <w:sz w:val="28"/>
          <w:szCs w:val="28"/>
          <w:lang w:val="pt-BR"/>
        </w:rPr>
        <w:t xml:space="preserve"> </w:t>
      </w:r>
      <w:r w:rsidR="00E11359" w:rsidRPr="005F2E41">
        <w:rPr>
          <w:rFonts w:asciiTheme="majorHAnsi" w:hAnsiTheme="majorHAnsi" w:cstheme="majorHAnsi"/>
          <w:sz w:val="28"/>
          <w:szCs w:val="28"/>
          <w:lang w:val="pt-BR"/>
        </w:rPr>
        <w:t xml:space="preserve">rà soát lại phương án phân bổ; việc </w:t>
      </w:r>
      <w:r w:rsidR="007C43A0" w:rsidRPr="005F2E41">
        <w:rPr>
          <w:rFonts w:asciiTheme="majorHAnsi" w:hAnsiTheme="majorHAnsi" w:cstheme="majorHAnsi"/>
          <w:sz w:val="28"/>
          <w:szCs w:val="28"/>
          <w:lang w:val="pt-BR"/>
        </w:rPr>
        <w:t>phân bổ</w:t>
      </w:r>
      <w:r w:rsidR="00D94232" w:rsidRPr="005F2E41">
        <w:rPr>
          <w:rFonts w:asciiTheme="majorHAnsi" w:hAnsiTheme="majorHAnsi" w:cstheme="majorHAnsi"/>
          <w:sz w:val="28"/>
          <w:szCs w:val="28"/>
          <w:lang w:val="pt-BR"/>
        </w:rPr>
        <w:t xml:space="preserve"> </w:t>
      </w:r>
      <w:r w:rsidR="00A83EDC" w:rsidRPr="005F2E41">
        <w:rPr>
          <w:rFonts w:asciiTheme="majorHAnsi" w:hAnsiTheme="majorHAnsi" w:cstheme="majorHAnsi"/>
          <w:sz w:val="28"/>
          <w:szCs w:val="28"/>
          <w:lang w:val="pt-BR"/>
        </w:rPr>
        <w:t xml:space="preserve">vốn </w:t>
      </w:r>
      <w:r w:rsidR="00E11359" w:rsidRPr="005F2E41">
        <w:rPr>
          <w:rFonts w:asciiTheme="majorHAnsi" w:hAnsiTheme="majorHAnsi" w:cstheme="majorHAnsi"/>
          <w:sz w:val="28"/>
          <w:szCs w:val="28"/>
          <w:lang w:val="pt-BR"/>
        </w:rPr>
        <w:t xml:space="preserve">ngân sách trung ương giai đoạn 2021 – 2025 và năm 2022 cho các bộ, cơ quan trung ương và địa phương thực hiện 03 chương trình mục tiêu quốc gia </w:t>
      </w:r>
      <w:r w:rsidR="00A83EDC" w:rsidRPr="005F2E41">
        <w:rPr>
          <w:rFonts w:asciiTheme="majorHAnsi" w:hAnsiTheme="majorHAnsi" w:cstheme="majorHAnsi"/>
          <w:sz w:val="28"/>
          <w:szCs w:val="28"/>
          <w:lang w:val="pt-BR"/>
        </w:rPr>
        <w:t xml:space="preserve">phải tuân thủ điều kiện, thứ tự ưu tiên trong quy định của Luật Đầu tư công, Luật Ngân sách nhà nước, Nghị quyết </w:t>
      </w:r>
      <w:r w:rsidR="0052127E" w:rsidRPr="005F2E41">
        <w:rPr>
          <w:rFonts w:asciiTheme="majorHAnsi" w:hAnsiTheme="majorHAnsi" w:cstheme="majorHAnsi"/>
          <w:sz w:val="28"/>
          <w:szCs w:val="28"/>
          <w:lang w:val="pt-BR"/>
        </w:rPr>
        <w:t xml:space="preserve">số </w:t>
      </w:r>
      <w:r w:rsidR="00A83EDC" w:rsidRPr="005F2E41">
        <w:rPr>
          <w:rFonts w:asciiTheme="majorHAnsi" w:hAnsiTheme="majorHAnsi" w:cstheme="majorHAnsi"/>
          <w:sz w:val="28"/>
          <w:szCs w:val="28"/>
          <w:lang w:val="pt-BR"/>
        </w:rPr>
        <w:t>973</w:t>
      </w:r>
      <w:r w:rsidR="0052127E" w:rsidRPr="005F2E41">
        <w:rPr>
          <w:rFonts w:asciiTheme="majorHAnsi" w:hAnsiTheme="majorHAnsi" w:cstheme="majorHAnsi"/>
          <w:sz w:val="28"/>
          <w:szCs w:val="28"/>
          <w:lang w:val="pt-BR"/>
        </w:rPr>
        <w:t>/2020/UBTVQH</w:t>
      </w:r>
      <w:r w:rsidR="00A83EDC" w:rsidRPr="005F2E41">
        <w:rPr>
          <w:rFonts w:asciiTheme="majorHAnsi" w:hAnsiTheme="majorHAnsi" w:cstheme="majorHAnsi"/>
          <w:sz w:val="28"/>
          <w:szCs w:val="28"/>
          <w:lang w:val="pt-BR"/>
        </w:rPr>
        <w:t xml:space="preserve"> của Ủy ban Thường vụ Quốc hội, các nghị quyết của Quốc hội phê duyệt chủ trương đầu tư Chương trình mục tiêu quốc gia giai đoạn 2021-2025, đảm bảo có trọng tâm, trọng điểm, không phân tán, dàn trải</w:t>
      </w:r>
      <w:r w:rsidR="0072715D" w:rsidRPr="005F2E41">
        <w:rPr>
          <w:rFonts w:asciiTheme="majorHAnsi" w:hAnsiTheme="majorHAnsi" w:cstheme="majorHAnsi"/>
          <w:sz w:val="28"/>
          <w:szCs w:val="28"/>
          <w:lang w:val="pt-BR"/>
        </w:rPr>
        <w:t>;</w:t>
      </w:r>
      <w:r w:rsidR="00A83EDC" w:rsidRPr="005F2E41">
        <w:rPr>
          <w:rFonts w:asciiTheme="majorHAnsi" w:hAnsiTheme="majorHAnsi" w:cstheme="majorHAnsi"/>
          <w:sz w:val="28"/>
          <w:szCs w:val="28"/>
          <w:lang w:val="pt-BR"/>
        </w:rPr>
        <w:t xml:space="preserve"> đảm bảo hiệu quả sử dụng vốn, đồng bộ, không chồng chéo, trùng lặp nhiệm vụ chi, đảm bảo cơ cấu chi đầu tư</w:t>
      </w:r>
      <w:r w:rsidR="0072715D" w:rsidRPr="005F2E41">
        <w:rPr>
          <w:rFonts w:asciiTheme="majorHAnsi" w:hAnsiTheme="majorHAnsi" w:cstheme="majorHAnsi"/>
          <w:sz w:val="28"/>
          <w:szCs w:val="28"/>
          <w:lang w:val="pt-BR"/>
        </w:rPr>
        <w:t>,</w:t>
      </w:r>
      <w:r w:rsidR="00A83EDC" w:rsidRPr="005F2E41">
        <w:rPr>
          <w:rFonts w:asciiTheme="majorHAnsi" w:hAnsiTheme="majorHAnsi" w:cstheme="majorHAnsi"/>
          <w:sz w:val="28"/>
          <w:szCs w:val="28"/>
          <w:lang w:val="pt-BR"/>
        </w:rPr>
        <w:t xml:space="preserve"> chi thường xuyên trong phạm vi tổng mức vốn, cơ cấu vốn ngân sách của từng chương trình đã được Quốc hội quyết nghị tại các Nghị quyết số 29</w:t>
      </w:r>
      <w:r w:rsidR="0052127E" w:rsidRPr="005F2E41">
        <w:rPr>
          <w:rFonts w:asciiTheme="majorHAnsi" w:hAnsiTheme="majorHAnsi" w:cstheme="majorHAnsi"/>
          <w:sz w:val="28"/>
          <w:szCs w:val="28"/>
          <w:lang w:val="pt-BR"/>
        </w:rPr>
        <w:t>/2021/QH15</w:t>
      </w:r>
      <w:r w:rsidR="00A83EDC" w:rsidRPr="005F2E41">
        <w:rPr>
          <w:rFonts w:asciiTheme="majorHAnsi" w:hAnsiTheme="majorHAnsi" w:cstheme="majorHAnsi"/>
          <w:sz w:val="28"/>
          <w:szCs w:val="28"/>
          <w:lang w:val="pt-BR"/>
        </w:rPr>
        <w:t>, Nghị quyết số 34</w:t>
      </w:r>
      <w:r w:rsidR="0052127E" w:rsidRPr="005F2E41">
        <w:rPr>
          <w:rFonts w:asciiTheme="majorHAnsi" w:hAnsiTheme="majorHAnsi" w:cstheme="majorHAnsi"/>
          <w:sz w:val="28"/>
          <w:szCs w:val="28"/>
          <w:lang w:val="pt-BR"/>
        </w:rPr>
        <w:t>/2021/QH15</w:t>
      </w:r>
      <w:r w:rsidR="00DA77D3" w:rsidRPr="005F2E41">
        <w:rPr>
          <w:rFonts w:asciiTheme="majorHAnsi" w:hAnsiTheme="majorHAnsi" w:cstheme="majorHAnsi"/>
          <w:sz w:val="28"/>
          <w:szCs w:val="28"/>
          <w:lang w:val="pt-BR"/>
        </w:rPr>
        <w:t xml:space="preserve">, </w:t>
      </w:r>
      <w:r w:rsidR="00A83EDC" w:rsidRPr="005F2E41">
        <w:rPr>
          <w:rFonts w:asciiTheme="majorHAnsi" w:hAnsiTheme="majorHAnsi" w:cstheme="majorHAnsi"/>
          <w:sz w:val="28"/>
          <w:szCs w:val="28"/>
          <w:lang w:val="pt-BR"/>
        </w:rPr>
        <w:t>Nghị quyết số 40</w:t>
      </w:r>
      <w:r w:rsidR="0052127E" w:rsidRPr="005F2E41">
        <w:rPr>
          <w:rFonts w:asciiTheme="majorHAnsi" w:hAnsiTheme="majorHAnsi" w:cstheme="majorHAnsi"/>
          <w:sz w:val="28"/>
          <w:szCs w:val="28"/>
          <w:lang w:val="pt-BR"/>
        </w:rPr>
        <w:t>/2021/QH15</w:t>
      </w:r>
      <w:r w:rsidR="00DA77D3" w:rsidRPr="005F2E41">
        <w:rPr>
          <w:rFonts w:asciiTheme="majorHAnsi" w:hAnsiTheme="majorHAnsi" w:cstheme="majorHAnsi"/>
          <w:sz w:val="28"/>
          <w:szCs w:val="28"/>
          <w:lang w:val="pt-BR"/>
        </w:rPr>
        <w:t xml:space="preserve">, Nghị quyết số 120/2020/QH14, Nghị quyết số 24/2021/QH15 và Nghị quyết số 25/2021/QH15 </w:t>
      </w:r>
      <w:r w:rsidR="00A83EDC" w:rsidRPr="005F2E41">
        <w:rPr>
          <w:rFonts w:asciiTheme="majorHAnsi" w:hAnsiTheme="majorHAnsi" w:cstheme="majorHAnsi"/>
          <w:sz w:val="28"/>
          <w:szCs w:val="28"/>
          <w:lang w:val="pt-BR"/>
        </w:rPr>
        <w:t>của Quốc hội.</w:t>
      </w:r>
      <w:r w:rsidR="00D94232" w:rsidRPr="005F2E41">
        <w:rPr>
          <w:rFonts w:asciiTheme="majorHAnsi" w:hAnsiTheme="majorHAnsi" w:cstheme="majorHAnsi"/>
          <w:sz w:val="28"/>
          <w:szCs w:val="28"/>
          <w:lang w:val="pt-BR"/>
        </w:rPr>
        <w:t xml:space="preserve"> </w:t>
      </w:r>
    </w:p>
    <w:p w14:paraId="0EABB9D2" w14:textId="5621110F" w:rsidR="00D94232" w:rsidRPr="005F2E41" w:rsidRDefault="00DD1342"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b/>
          <w:sz w:val="28"/>
          <w:szCs w:val="28"/>
          <w:lang w:val="pt-BR"/>
        </w:rPr>
        <w:t>2.</w:t>
      </w:r>
      <w:r w:rsidRPr="005F2E41">
        <w:rPr>
          <w:rFonts w:asciiTheme="majorHAnsi" w:hAnsiTheme="majorHAnsi" w:cstheme="majorHAnsi"/>
          <w:sz w:val="28"/>
          <w:szCs w:val="28"/>
          <w:lang w:val="pt-BR"/>
        </w:rPr>
        <w:t xml:space="preserve"> </w:t>
      </w:r>
      <w:r w:rsidR="00D94232" w:rsidRPr="005F2E41">
        <w:rPr>
          <w:rFonts w:asciiTheme="majorHAnsi" w:hAnsiTheme="majorHAnsi" w:cstheme="majorHAnsi"/>
          <w:sz w:val="28"/>
          <w:szCs w:val="28"/>
          <w:lang w:val="pt-BR"/>
        </w:rPr>
        <w:t xml:space="preserve">Về phân bổ vốn </w:t>
      </w:r>
      <w:r w:rsidRPr="005F2E41">
        <w:rPr>
          <w:rFonts w:ascii="Times New Roman" w:eastAsia="Times New Roman" w:hAnsi="Times New Roman"/>
          <w:sz w:val="28"/>
          <w:szCs w:val="28"/>
          <w:lang w:val="pt-BR"/>
        </w:rPr>
        <w:t>ngân sách trung ương</w:t>
      </w:r>
      <w:r w:rsidRPr="005F2E41">
        <w:rPr>
          <w:rFonts w:ascii="Times New Roman" w:eastAsia="Times New Roman" w:hAnsi="Times New Roman"/>
          <w:b/>
          <w:sz w:val="28"/>
          <w:szCs w:val="28"/>
          <w:lang w:val="pt-BR"/>
        </w:rPr>
        <w:t xml:space="preserve"> </w:t>
      </w:r>
      <w:r w:rsidR="00D94232" w:rsidRPr="005F2E41">
        <w:rPr>
          <w:rFonts w:asciiTheme="majorHAnsi" w:hAnsiTheme="majorHAnsi" w:cstheme="majorHAnsi"/>
          <w:sz w:val="28"/>
          <w:szCs w:val="28"/>
          <w:lang w:val="pt-BR"/>
        </w:rPr>
        <w:t>trung hạn giai đoạn 2021-2025</w:t>
      </w:r>
    </w:p>
    <w:p w14:paraId="6D0469FB" w14:textId="19FB4A3A" w:rsidR="00D94232" w:rsidRPr="005F2E41" w:rsidRDefault="00DA77D3"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2.1.</w:t>
      </w:r>
      <w:r w:rsidR="0052127E" w:rsidRPr="005F2E41">
        <w:rPr>
          <w:rFonts w:asciiTheme="majorHAnsi" w:hAnsiTheme="majorHAnsi" w:cstheme="majorHAnsi"/>
          <w:sz w:val="28"/>
          <w:szCs w:val="28"/>
          <w:lang w:val="pt-BR"/>
        </w:rPr>
        <w:t xml:space="preserve"> </w:t>
      </w:r>
      <w:r w:rsidR="00D94232" w:rsidRPr="005F2E41">
        <w:rPr>
          <w:rFonts w:asciiTheme="majorHAnsi" w:hAnsiTheme="majorHAnsi" w:cstheme="majorHAnsi"/>
          <w:i/>
          <w:sz w:val="28"/>
          <w:szCs w:val="28"/>
          <w:lang w:val="pt-BR"/>
        </w:rPr>
        <w:t xml:space="preserve">Đối với </w:t>
      </w:r>
      <w:r w:rsidR="00DD1342" w:rsidRPr="005F2E41">
        <w:rPr>
          <w:rFonts w:ascii="Times New Roman" w:eastAsia="Times New Roman" w:hAnsi="Times New Roman"/>
          <w:i/>
          <w:sz w:val="28"/>
          <w:szCs w:val="28"/>
          <w:lang w:val="pt-BR"/>
        </w:rPr>
        <w:t>Chương trình mục tiêu quốc gia</w:t>
      </w:r>
      <w:r w:rsidR="00DD1342" w:rsidRPr="005F2E41">
        <w:rPr>
          <w:rFonts w:asciiTheme="majorHAnsi" w:hAnsiTheme="majorHAnsi" w:cstheme="majorHAnsi"/>
          <w:i/>
          <w:sz w:val="28"/>
          <w:szCs w:val="28"/>
          <w:lang w:val="pt-BR"/>
        </w:rPr>
        <w:t xml:space="preserve"> </w:t>
      </w:r>
      <w:r w:rsidR="00D94232" w:rsidRPr="005F2E41">
        <w:rPr>
          <w:rFonts w:asciiTheme="majorHAnsi" w:hAnsiTheme="majorHAnsi" w:cstheme="majorHAnsi"/>
          <w:i/>
          <w:sz w:val="28"/>
          <w:szCs w:val="28"/>
          <w:lang w:val="pt-BR"/>
        </w:rPr>
        <w:t>phát triển kinh tế - xã hội vùng đồng bào dân tộc thiểu số và miền núi</w:t>
      </w:r>
      <w:r w:rsidR="00D94232" w:rsidRPr="005F2E41">
        <w:rPr>
          <w:rFonts w:asciiTheme="majorHAnsi" w:hAnsiTheme="majorHAnsi" w:cstheme="majorHAnsi"/>
          <w:sz w:val="28"/>
          <w:szCs w:val="28"/>
          <w:lang w:val="pt-BR"/>
        </w:rPr>
        <w:t xml:space="preserve">, </w:t>
      </w:r>
      <w:r w:rsidR="0072715D" w:rsidRPr="005F2E41">
        <w:rPr>
          <w:rFonts w:asciiTheme="majorHAnsi" w:hAnsiTheme="majorHAnsi" w:cstheme="majorHAnsi"/>
          <w:sz w:val="28"/>
          <w:szCs w:val="28"/>
          <w:lang w:val="pt-BR"/>
        </w:rPr>
        <w:t xml:space="preserve">Ủy ban Thường vụ Quốc hội </w:t>
      </w:r>
      <w:r w:rsidR="00D94232" w:rsidRPr="005F2E41">
        <w:rPr>
          <w:rFonts w:asciiTheme="majorHAnsi" w:hAnsiTheme="majorHAnsi" w:cstheme="majorHAnsi"/>
          <w:sz w:val="28"/>
          <w:szCs w:val="28"/>
          <w:lang w:val="pt-BR"/>
        </w:rPr>
        <w:t xml:space="preserve">đề nghị chưa phân bổ 2.942,139 tỷ đồng cho các bộ, cơ quan trung ương vì trong Tờ trình của Chính phủ chưa báo cáo, thuyết minh, làm rõ về sự cần thiết, tính chất của từng nhiệm vụ, </w:t>
      </w:r>
      <w:r w:rsidR="007C43A0" w:rsidRPr="005F2E41">
        <w:rPr>
          <w:rFonts w:asciiTheme="majorHAnsi" w:hAnsiTheme="majorHAnsi" w:cstheme="majorHAnsi"/>
          <w:sz w:val="28"/>
          <w:szCs w:val="28"/>
          <w:lang w:val="pt-BR"/>
        </w:rPr>
        <w:t xml:space="preserve">sự phù hợp với </w:t>
      </w:r>
      <w:r w:rsidR="00D94232" w:rsidRPr="005F2E41">
        <w:rPr>
          <w:rFonts w:asciiTheme="majorHAnsi" w:hAnsiTheme="majorHAnsi" w:cstheme="majorHAnsi"/>
          <w:sz w:val="28"/>
          <w:szCs w:val="28"/>
          <w:lang w:val="pt-BR"/>
        </w:rPr>
        <w:t xml:space="preserve">các nguyên tắc, </w:t>
      </w:r>
      <w:r w:rsidR="007C43A0" w:rsidRPr="005F2E41">
        <w:rPr>
          <w:rFonts w:asciiTheme="majorHAnsi" w:hAnsiTheme="majorHAnsi" w:cstheme="majorHAnsi"/>
          <w:sz w:val="28"/>
          <w:szCs w:val="28"/>
          <w:lang w:val="pt-BR"/>
        </w:rPr>
        <w:t>phạm vi và đối tượng</w:t>
      </w:r>
      <w:r w:rsidR="00C741EF" w:rsidRPr="005F2E41">
        <w:rPr>
          <w:rFonts w:asciiTheme="majorHAnsi" w:hAnsiTheme="majorHAnsi" w:cstheme="majorHAnsi"/>
          <w:sz w:val="28"/>
          <w:szCs w:val="28"/>
          <w:lang w:val="pt-BR"/>
        </w:rPr>
        <w:t xml:space="preserve">, cũng như </w:t>
      </w:r>
      <w:r w:rsidR="00D94232" w:rsidRPr="005F2E41">
        <w:rPr>
          <w:rFonts w:asciiTheme="majorHAnsi" w:hAnsiTheme="majorHAnsi" w:cstheme="majorHAnsi"/>
          <w:sz w:val="28"/>
          <w:szCs w:val="28"/>
          <w:lang w:val="pt-BR"/>
        </w:rPr>
        <w:t>tiêu chí cụ thể</w:t>
      </w:r>
      <w:r w:rsidR="00C741EF" w:rsidRPr="005F2E41">
        <w:rPr>
          <w:rFonts w:asciiTheme="majorHAnsi" w:hAnsiTheme="majorHAnsi" w:cstheme="majorHAnsi"/>
          <w:sz w:val="28"/>
          <w:szCs w:val="28"/>
          <w:lang w:val="pt-BR"/>
        </w:rPr>
        <w:t xml:space="preserve"> theo quy định tại Nghị quyết số 88/2019/QH14 và Nghị quyết số 120/2020/QH14.</w:t>
      </w:r>
    </w:p>
    <w:p w14:paraId="5D62A0F7" w14:textId="5A302861" w:rsidR="00D94232" w:rsidRPr="005F2E41" w:rsidRDefault="0052127E" w:rsidP="00943A5B">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 xml:space="preserve"> </w:t>
      </w:r>
      <w:r w:rsidR="00DA77D3" w:rsidRPr="005F2E41">
        <w:rPr>
          <w:rFonts w:asciiTheme="majorHAnsi" w:hAnsiTheme="majorHAnsi" w:cstheme="majorHAnsi"/>
          <w:sz w:val="28"/>
          <w:szCs w:val="28"/>
          <w:lang w:val="pt-BR"/>
        </w:rPr>
        <w:t>2.2.</w:t>
      </w:r>
      <w:r w:rsidRPr="005F2E41">
        <w:rPr>
          <w:rFonts w:asciiTheme="majorHAnsi" w:hAnsiTheme="majorHAnsi" w:cstheme="majorHAnsi"/>
          <w:sz w:val="28"/>
          <w:szCs w:val="28"/>
          <w:lang w:val="pt-BR"/>
        </w:rPr>
        <w:t xml:space="preserve"> </w:t>
      </w:r>
      <w:r w:rsidR="00D94232" w:rsidRPr="005F2E41">
        <w:rPr>
          <w:rFonts w:asciiTheme="majorHAnsi" w:hAnsiTheme="majorHAnsi" w:cstheme="majorHAnsi"/>
          <w:i/>
          <w:sz w:val="28"/>
          <w:szCs w:val="28"/>
          <w:lang w:val="pt-BR"/>
        </w:rPr>
        <w:t xml:space="preserve">Đối với </w:t>
      </w:r>
      <w:r w:rsidR="00DD1342" w:rsidRPr="005F2E41">
        <w:rPr>
          <w:rFonts w:ascii="Times New Roman" w:eastAsia="Times New Roman" w:hAnsi="Times New Roman"/>
          <w:i/>
          <w:sz w:val="28"/>
          <w:szCs w:val="28"/>
          <w:lang w:val="pt-BR"/>
        </w:rPr>
        <w:t>Chương trình mục tiêu quốc gia</w:t>
      </w:r>
      <w:r w:rsidR="00D94232" w:rsidRPr="005F2E41">
        <w:rPr>
          <w:rFonts w:asciiTheme="majorHAnsi" w:hAnsiTheme="majorHAnsi" w:cstheme="majorHAnsi"/>
          <w:i/>
          <w:sz w:val="28"/>
          <w:szCs w:val="28"/>
          <w:lang w:val="pt-BR"/>
        </w:rPr>
        <w:t xml:space="preserve"> giảm nghèo bền vững</w:t>
      </w:r>
      <w:r w:rsidR="00D94232" w:rsidRPr="005F2E41">
        <w:rPr>
          <w:rFonts w:asciiTheme="majorHAnsi" w:hAnsiTheme="majorHAnsi" w:cstheme="majorHAnsi"/>
          <w:sz w:val="28"/>
          <w:szCs w:val="28"/>
          <w:lang w:val="pt-BR"/>
        </w:rPr>
        <w:t xml:space="preserve">, </w:t>
      </w:r>
      <w:r w:rsidR="0072715D" w:rsidRPr="005F2E41">
        <w:rPr>
          <w:rFonts w:asciiTheme="majorHAnsi" w:hAnsiTheme="majorHAnsi" w:cstheme="majorHAnsi"/>
          <w:sz w:val="28"/>
          <w:szCs w:val="28"/>
          <w:lang w:val="pt-BR"/>
        </w:rPr>
        <w:t xml:space="preserve">Ủy ban Thường vụ Quốc hội </w:t>
      </w:r>
      <w:r w:rsidR="00D94232" w:rsidRPr="005F2E41">
        <w:rPr>
          <w:rFonts w:asciiTheme="majorHAnsi" w:hAnsiTheme="majorHAnsi" w:cstheme="majorHAnsi"/>
          <w:sz w:val="28"/>
          <w:szCs w:val="28"/>
          <w:lang w:val="pt-BR"/>
        </w:rPr>
        <w:t xml:space="preserve">đề nghị chưa phân bổ 96 tỷ đồng xây dựng cơ sở dữ liệu quốc gia về lao động và đầu tư cơ sở hạ tầng, trang thiết bị công nghệ thông tin </w:t>
      </w:r>
      <w:r w:rsidR="00D94232" w:rsidRPr="005F2E41">
        <w:rPr>
          <w:rFonts w:asciiTheme="majorHAnsi" w:hAnsiTheme="majorHAnsi" w:cstheme="majorHAnsi"/>
          <w:sz w:val="28"/>
          <w:szCs w:val="28"/>
          <w:lang w:val="pt-BR"/>
        </w:rPr>
        <w:lastRenderedPageBreak/>
        <w:t xml:space="preserve">cho Bộ </w:t>
      </w:r>
      <w:r w:rsidR="0072715D" w:rsidRPr="005F2E41">
        <w:rPr>
          <w:rFonts w:asciiTheme="majorHAnsi" w:hAnsiTheme="majorHAnsi" w:cstheme="majorHAnsi"/>
          <w:sz w:val="28"/>
          <w:szCs w:val="28"/>
          <w:lang w:val="pt-BR"/>
        </w:rPr>
        <w:t xml:space="preserve">Lao động, Thương binh và Xã hội </w:t>
      </w:r>
      <w:r w:rsidR="00D94232" w:rsidRPr="005F2E41">
        <w:rPr>
          <w:rFonts w:asciiTheme="majorHAnsi" w:hAnsiTheme="majorHAnsi" w:cstheme="majorHAnsi"/>
          <w:sz w:val="28"/>
          <w:szCs w:val="28"/>
          <w:lang w:val="pt-BR"/>
        </w:rPr>
        <w:t xml:space="preserve">vì các nhiệm vụ này đã được bố trí trong kinh phí chi thường xuyên và kế hoạch đầu tư công của bộ. Về khoản 17.904 tỷ đồng phân bổ cho các địa phương, đề nghị Chính phủ giải trình làm rõ nguyên nhân chỉ tập trung bố trí cho dự án 1 và dự án 4 mà không dành nguồn để bố trí đối với dự án 2 và 3, 5, 6 và 7 của Chương trình. </w:t>
      </w:r>
    </w:p>
    <w:p w14:paraId="4AC6A887" w14:textId="52318E0D" w:rsidR="00A83EDC" w:rsidRPr="005F2E41" w:rsidRDefault="0052127E"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 xml:space="preserve"> </w:t>
      </w:r>
      <w:r w:rsidR="00DA77D3" w:rsidRPr="005F2E41">
        <w:rPr>
          <w:rFonts w:asciiTheme="majorHAnsi" w:hAnsiTheme="majorHAnsi" w:cstheme="majorHAnsi"/>
          <w:sz w:val="28"/>
          <w:szCs w:val="28"/>
          <w:lang w:val="pt-BR"/>
        </w:rPr>
        <w:t>2.3.</w:t>
      </w:r>
      <w:r w:rsidRPr="005F2E41">
        <w:rPr>
          <w:rFonts w:asciiTheme="majorHAnsi" w:hAnsiTheme="majorHAnsi" w:cstheme="majorHAnsi"/>
          <w:sz w:val="28"/>
          <w:szCs w:val="28"/>
          <w:lang w:val="pt-BR"/>
        </w:rPr>
        <w:t xml:space="preserve"> </w:t>
      </w:r>
      <w:r w:rsidR="00A83EDC" w:rsidRPr="005F2E41">
        <w:rPr>
          <w:rFonts w:asciiTheme="majorHAnsi" w:hAnsiTheme="majorHAnsi" w:cstheme="majorHAnsi"/>
          <w:i/>
          <w:sz w:val="28"/>
          <w:szCs w:val="28"/>
          <w:lang w:val="pt-BR"/>
        </w:rPr>
        <w:t xml:space="preserve">Đối với </w:t>
      </w:r>
      <w:r w:rsidR="00DD1342" w:rsidRPr="005F2E41">
        <w:rPr>
          <w:rFonts w:ascii="Times New Roman" w:eastAsia="Times New Roman" w:hAnsi="Times New Roman"/>
          <w:i/>
          <w:sz w:val="28"/>
          <w:szCs w:val="28"/>
          <w:lang w:val="pt-BR"/>
        </w:rPr>
        <w:t>Chương trình mục tiêu quốc gia</w:t>
      </w:r>
      <w:r w:rsidR="00A83EDC" w:rsidRPr="005F2E41">
        <w:rPr>
          <w:rFonts w:asciiTheme="majorHAnsi" w:hAnsiTheme="majorHAnsi" w:cstheme="majorHAnsi"/>
          <w:i/>
          <w:sz w:val="28"/>
          <w:szCs w:val="28"/>
          <w:lang w:val="pt-BR"/>
        </w:rPr>
        <w:t xml:space="preserve"> xây dựng nông thôn mới</w:t>
      </w:r>
      <w:r w:rsidR="00A83EDC" w:rsidRPr="005F2E41">
        <w:rPr>
          <w:rFonts w:asciiTheme="majorHAnsi" w:hAnsiTheme="majorHAnsi" w:cstheme="majorHAnsi"/>
          <w:sz w:val="28"/>
          <w:szCs w:val="28"/>
          <w:lang w:val="pt-BR"/>
        </w:rPr>
        <w:t>: đề nghị đảm bảo nguyên tắc không phân bổ cho các địa phương đã cân đối được ngân sách trong thời kỳ này (trừ 2 địa phương đã được của Quốc hội cho phép).</w:t>
      </w:r>
    </w:p>
    <w:p w14:paraId="62CF18E2" w14:textId="73B4DCF6" w:rsidR="00A83EDC" w:rsidRPr="005F2E41" w:rsidRDefault="00DA77D3"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2.4.</w:t>
      </w:r>
      <w:r w:rsidR="00D94232" w:rsidRPr="005F2E41">
        <w:rPr>
          <w:rFonts w:asciiTheme="majorHAnsi" w:hAnsiTheme="majorHAnsi" w:cstheme="majorHAnsi"/>
          <w:i/>
          <w:sz w:val="28"/>
          <w:szCs w:val="28"/>
          <w:lang w:val="pt-BR"/>
        </w:rPr>
        <w:t xml:space="preserve"> </w:t>
      </w:r>
      <w:r w:rsidR="00A83EDC" w:rsidRPr="005F2E41">
        <w:rPr>
          <w:rFonts w:asciiTheme="majorHAnsi" w:hAnsiTheme="majorHAnsi" w:cstheme="majorHAnsi"/>
          <w:i/>
          <w:sz w:val="28"/>
          <w:szCs w:val="28"/>
          <w:lang w:val="pt-BR"/>
        </w:rPr>
        <w:t>Đề nghị Chính phủ rà soát lại các hạng mục về giáo dục,</w:t>
      </w:r>
      <w:r w:rsidR="0052127E" w:rsidRPr="005F2E41">
        <w:rPr>
          <w:rFonts w:asciiTheme="majorHAnsi" w:hAnsiTheme="majorHAnsi" w:cstheme="majorHAnsi"/>
          <w:i/>
          <w:sz w:val="28"/>
          <w:szCs w:val="28"/>
          <w:lang w:val="pt-BR"/>
        </w:rPr>
        <w:t xml:space="preserve"> </w:t>
      </w:r>
      <w:r w:rsidR="00A83EDC" w:rsidRPr="005F2E41">
        <w:rPr>
          <w:rFonts w:asciiTheme="majorHAnsi" w:hAnsiTheme="majorHAnsi" w:cstheme="majorHAnsi"/>
          <w:i/>
          <w:sz w:val="28"/>
          <w:szCs w:val="28"/>
          <w:lang w:val="pt-BR"/>
        </w:rPr>
        <w:t>các vấn đề chuyển đổi số</w:t>
      </w:r>
      <w:r w:rsidR="00A83EDC" w:rsidRPr="005F2E41">
        <w:rPr>
          <w:rFonts w:asciiTheme="majorHAnsi" w:hAnsiTheme="majorHAnsi" w:cstheme="majorHAnsi"/>
          <w:sz w:val="28"/>
          <w:szCs w:val="28"/>
          <w:lang w:val="pt-BR"/>
        </w:rPr>
        <w:t>, vì có nhiều chương trình có thể đưa vào vốn đầu tư công hoặc đưa vào các chương trình khác.</w:t>
      </w:r>
    </w:p>
    <w:p w14:paraId="2BC61B64" w14:textId="3C527882" w:rsidR="00D94232" w:rsidRPr="005F2E41" w:rsidRDefault="00DA77D3" w:rsidP="00943A5B">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2.5.</w:t>
      </w:r>
      <w:r w:rsidR="0052127E" w:rsidRPr="005F2E41">
        <w:rPr>
          <w:rFonts w:asciiTheme="majorHAnsi" w:hAnsiTheme="majorHAnsi" w:cstheme="majorHAnsi"/>
          <w:sz w:val="28"/>
          <w:szCs w:val="28"/>
          <w:lang w:val="pt-BR"/>
        </w:rPr>
        <w:t xml:space="preserve"> </w:t>
      </w:r>
      <w:r w:rsidR="00D94232" w:rsidRPr="005F2E41">
        <w:rPr>
          <w:rFonts w:asciiTheme="majorHAnsi" w:hAnsiTheme="majorHAnsi" w:cstheme="majorHAnsi"/>
          <w:i/>
          <w:sz w:val="28"/>
          <w:szCs w:val="28"/>
          <w:lang w:val="pt-BR"/>
        </w:rPr>
        <w:t>Đối với số vốn chưa phân bổ 5.000 tỷ đồng</w:t>
      </w:r>
      <w:r w:rsidR="00D94232" w:rsidRPr="005F2E41">
        <w:rPr>
          <w:rFonts w:asciiTheme="majorHAnsi" w:hAnsiTheme="majorHAnsi" w:cstheme="majorHAnsi"/>
          <w:sz w:val="28"/>
          <w:szCs w:val="28"/>
          <w:lang w:val="pt-BR"/>
        </w:rPr>
        <w:t xml:space="preserve">: Đề nghị Chính phủ hoàn thiện đủ cơ sở pháp lý để sớm trình </w:t>
      </w:r>
      <w:r w:rsidR="0072715D" w:rsidRPr="005F2E41">
        <w:rPr>
          <w:rFonts w:asciiTheme="majorHAnsi" w:hAnsiTheme="majorHAnsi" w:cstheme="majorHAnsi"/>
          <w:sz w:val="28"/>
          <w:szCs w:val="28"/>
          <w:lang w:val="pt-BR"/>
        </w:rPr>
        <w:t xml:space="preserve">Ủy ban Thường vụ Quốc hội </w:t>
      </w:r>
      <w:r w:rsidR="00D94232" w:rsidRPr="005F2E41">
        <w:rPr>
          <w:rFonts w:asciiTheme="majorHAnsi" w:hAnsiTheme="majorHAnsi" w:cstheme="majorHAnsi"/>
          <w:sz w:val="28"/>
          <w:szCs w:val="28"/>
          <w:lang w:val="pt-BR"/>
        </w:rPr>
        <w:t>xem xét, quyết định theo đúng nghị quyết của Quốc hội.</w:t>
      </w:r>
    </w:p>
    <w:p w14:paraId="6A15A83D" w14:textId="40B83AE6" w:rsidR="00D94232" w:rsidRPr="005F2E41" w:rsidRDefault="00DD1342"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b/>
          <w:sz w:val="28"/>
          <w:szCs w:val="28"/>
          <w:lang w:val="pt-BR"/>
        </w:rPr>
        <w:t>3.</w:t>
      </w:r>
      <w:r w:rsidR="00D94232" w:rsidRPr="005F2E41">
        <w:rPr>
          <w:rFonts w:asciiTheme="majorHAnsi" w:hAnsiTheme="majorHAnsi" w:cstheme="majorHAnsi"/>
          <w:sz w:val="28"/>
          <w:szCs w:val="28"/>
          <w:lang w:val="pt-BR"/>
        </w:rPr>
        <w:t xml:space="preserve"> Về phân bổ vốn </w:t>
      </w:r>
      <w:r w:rsidRPr="005F2E41">
        <w:rPr>
          <w:rFonts w:ascii="Times New Roman" w:eastAsia="Times New Roman" w:hAnsi="Times New Roman"/>
          <w:sz w:val="28"/>
          <w:szCs w:val="28"/>
          <w:lang w:val="pt-BR"/>
        </w:rPr>
        <w:t>ngân sách trung ương</w:t>
      </w:r>
      <w:r w:rsidRPr="005F2E41">
        <w:rPr>
          <w:rFonts w:ascii="Times New Roman" w:eastAsia="Times New Roman" w:hAnsi="Times New Roman"/>
          <w:b/>
          <w:sz w:val="28"/>
          <w:szCs w:val="28"/>
          <w:lang w:val="pt-BR"/>
        </w:rPr>
        <w:t xml:space="preserve"> </w:t>
      </w:r>
      <w:r w:rsidR="00D94232" w:rsidRPr="005F2E41">
        <w:rPr>
          <w:rFonts w:asciiTheme="majorHAnsi" w:hAnsiTheme="majorHAnsi" w:cstheme="majorHAnsi"/>
          <w:sz w:val="28"/>
          <w:szCs w:val="28"/>
          <w:lang w:val="pt-BR"/>
        </w:rPr>
        <w:t>năm 2022</w:t>
      </w:r>
    </w:p>
    <w:p w14:paraId="5BE40EFD" w14:textId="03DCA537" w:rsidR="00D94232" w:rsidRPr="005F2E41" w:rsidRDefault="00D94232"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 xml:space="preserve">Đề nghị Chính phủ </w:t>
      </w:r>
      <w:r w:rsidR="00DD1342" w:rsidRPr="005F2E41">
        <w:rPr>
          <w:rFonts w:asciiTheme="majorHAnsi" w:hAnsiTheme="majorHAnsi" w:cstheme="majorHAnsi"/>
          <w:sz w:val="28"/>
          <w:szCs w:val="28"/>
          <w:lang w:val="pt-BR"/>
        </w:rPr>
        <w:t>rà soát</w:t>
      </w:r>
      <w:r w:rsidRPr="005F2E41">
        <w:rPr>
          <w:rFonts w:asciiTheme="majorHAnsi" w:hAnsiTheme="majorHAnsi" w:cstheme="majorHAnsi"/>
          <w:sz w:val="28"/>
          <w:szCs w:val="28"/>
          <w:lang w:val="pt-BR"/>
        </w:rPr>
        <w:t xml:space="preserve"> trình Ủy ban Thường vụ Quốc hội xem xét, quyết định phân bổ số vốn Quốc hội đã quyết định cho 3 </w:t>
      </w:r>
      <w:r w:rsidR="00DD1342" w:rsidRPr="005F2E41">
        <w:rPr>
          <w:rFonts w:ascii="Times New Roman" w:eastAsia="Times New Roman" w:hAnsi="Times New Roman"/>
          <w:sz w:val="28"/>
          <w:szCs w:val="28"/>
          <w:lang w:val="pt-BR"/>
        </w:rPr>
        <w:t>chương trình mục tiêu quốc gia</w:t>
      </w:r>
      <w:r w:rsidRPr="005F2E41">
        <w:rPr>
          <w:rFonts w:asciiTheme="majorHAnsi" w:hAnsiTheme="majorHAnsi" w:cstheme="majorHAnsi"/>
          <w:sz w:val="28"/>
          <w:szCs w:val="28"/>
          <w:lang w:val="pt-BR"/>
        </w:rPr>
        <w:t xml:space="preserve"> là 34.049 tỷ đồng cho các bộ, cơ quan trung ương và địa phương bảo đảm theo đúng nguyên tắc, tiêu chí, đúng trọng tâm, trọng điểm, đúng đối tượng, bảo đảm hiệu quả sử dụng vốn đầu tư. </w:t>
      </w:r>
    </w:p>
    <w:p w14:paraId="64D10C09" w14:textId="77777777" w:rsidR="00DD1342" w:rsidRPr="005F2E41" w:rsidRDefault="00DD1342"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sz w:val="28"/>
          <w:szCs w:val="28"/>
          <w:lang w:val="pt-BR"/>
        </w:rPr>
        <w:t xml:space="preserve">Đối với số vốn sự nghiệp 665 tỷ đồng, nếu các nhiệm vụ dự kiến phân bổ chưa đủ điều kiện thì chuyển sang phân bổ cho các nhiệm vụ đủ điều kiện đang thiếu vốn. </w:t>
      </w:r>
    </w:p>
    <w:p w14:paraId="0CA0E927" w14:textId="42E626B6" w:rsidR="00A83EDC" w:rsidRPr="005F2E41" w:rsidRDefault="00A83EDC" w:rsidP="009A0BD0">
      <w:pPr>
        <w:pStyle w:val="Normal0"/>
        <w:spacing w:after="120" w:line="340" w:lineRule="exact"/>
        <w:ind w:firstLine="555"/>
        <w:jc w:val="both"/>
        <w:rPr>
          <w:rFonts w:asciiTheme="majorHAnsi" w:hAnsiTheme="majorHAnsi" w:cstheme="majorHAnsi"/>
          <w:sz w:val="28"/>
          <w:szCs w:val="28"/>
          <w:lang w:val="pt-BR"/>
        </w:rPr>
      </w:pPr>
      <w:r w:rsidRPr="005F2E41">
        <w:rPr>
          <w:rFonts w:asciiTheme="majorHAnsi" w:hAnsiTheme="majorHAnsi" w:cstheme="majorHAnsi"/>
          <w:b/>
          <w:sz w:val="28"/>
          <w:szCs w:val="28"/>
          <w:lang w:val="pt-BR"/>
        </w:rPr>
        <w:t>4.</w:t>
      </w:r>
      <w:r w:rsidRPr="005F2E41">
        <w:rPr>
          <w:rFonts w:asciiTheme="majorHAnsi" w:hAnsiTheme="majorHAnsi" w:cstheme="majorHAnsi"/>
          <w:sz w:val="28"/>
          <w:szCs w:val="28"/>
          <w:lang w:val="pt-BR"/>
        </w:rPr>
        <w:t xml:space="preserve"> Giao Ủy ban Tài chính, Ngân sách phối hợp Bộ Kế hoạch và Đầu tư và các cơ quan có liên quan rà soát các nhiệm vụ, dự án để xác định mức vốn</w:t>
      </w:r>
      <w:r w:rsidR="00E11359" w:rsidRPr="005F2E41">
        <w:rPr>
          <w:rFonts w:asciiTheme="majorHAnsi" w:hAnsiTheme="majorHAnsi" w:cstheme="majorHAnsi"/>
          <w:sz w:val="28"/>
          <w:szCs w:val="28"/>
          <w:lang w:val="pt-BR"/>
        </w:rPr>
        <w:t xml:space="preserve"> ngân sách trung ương giai đoạn 2021 </w:t>
      </w:r>
      <w:r w:rsidR="000D34F0" w:rsidRPr="005F2E41">
        <w:rPr>
          <w:rFonts w:asciiTheme="majorHAnsi" w:hAnsiTheme="majorHAnsi" w:cstheme="majorHAnsi"/>
          <w:sz w:val="28"/>
          <w:szCs w:val="28"/>
          <w:lang w:val="pt-BR"/>
        </w:rPr>
        <w:t>-</w:t>
      </w:r>
      <w:r w:rsidR="00E11359" w:rsidRPr="005F2E41">
        <w:rPr>
          <w:rFonts w:asciiTheme="majorHAnsi" w:hAnsiTheme="majorHAnsi" w:cstheme="majorHAnsi"/>
          <w:sz w:val="28"/>
          <w:szCs w:val="28"/>
          <w:lang w:val="pt-BR"/>
        </w:rPr>
        <w:t xml:space="preserve"> 2025 và năm 2022</w:t>
      </w:r>
      <w:r w:rsidRPr="005F2E41">
        <w:rPr>
          <w:rFonts w:asciiTheme="majorHAnsi" w:hAnsiTheme="majorHAnsi" w:cstheme="majorHAnsi"/>
          <w:sz w:val="28"/>
          <w:szCs w:val="28"/>
          <w:lang w:val="pt-BR"/>
        </w:rPr>
        <w:t xml:space="preserve"> phân bổ cho từng bộ, cơ quan trung ương, địa phương, khẩn trương hoàn chỉnh báo cáo và dự thảo nghị quyết để xin ý kiến Ủy ban Thường vụ Quốc hội bằng văn bản.</w:t>
      </w:r>
    </w:p>
    <w:p w14:paraId="23F0F2E8" w14:textId="4535EE51" w:rsidR="00353D7D" w:rsidRPr="005F2E41" w:rsidRDefault="00353D7D" w:rsidP="00943A5B">
      <w:pPr>
        <w:spacing w:before="120" w:after="120" w:line="340" w:lineRule="exact"/>
        <w:ind w:firstLine="720"/>
        <w:jc w:val="both"/>
        <w:rPr>
          <w:rFonts w:ascii="Times New Roman" w:eastAsia="MS Mincho" w:hAnsi="Times New Roman"/>
          <w:noProof/>
          <w:sz w:val="28"/>
          <w:szCs w:val="28"/>
          <w:lang w:val="vi-VN" w:eastAsia="ja-JP"/>
        </w:rPr>
      </w:pPr>
      <w:r w:rsidRPr="005F2E41">
        <w:rPr>
          <w:rFonts w:ascii="Times New Roman" w:eastAsia="MS Mincho" w:hAnsi="Times New Roman"/>
          <w:noProof/>
          <w:sz w:val="28"/>
          <w:szCs w:val="28"/>
          <w:lang w:val="vi-VN" w:eastAsia="ja-JP"/>
        </w:rPr>
        <w:t xml:space="preserve"> Tổng Thư ký Quốc hội thông báo ý kiến của Ủy ban Thường vụ Quốc hội để các cơ quan, tổ chức, cá nhân biết và thực hiện./.</w:t>
      </w:r>
    </w:p>
    <w:p w14:paraId="6DA386EB" w14:textId="77777777" w:rsidR="00353D7D" w:rsidRPr="005F2E41" w:rsidRDefault="00353D7D" w:rsidP="00353D7D">
      <w:pPr>
        <w:spacing w:before="120" w:after="120" w:line="360" w:lineRule="exact"/>
        <w:ind w:firstLine="720"/>
        <w:jc w:val="both"/>
        <w:rPr>
          <w:rFonts w:ascii="Times New Roman" w:eastAsia="MS Mincho" w:hAnsi="Times New Roman"/>
          <w:noProof/>
          <w:sz w:val="28"/>
          <w:szCs w:val="28"/>
          <w:lang w:val="vi-VN" w:eastAsia="ja-JP"/>
        </w:rPr>
      </w:pPr>
    </w:p>
    <w:tbl>
      <w:tblPr>
        <w:tblW w:w="9877" w:type="dxa"/>
        <w:tblLook w:val="01E0" w:firstRow="1" w:lastRow="1" w:firstColumn="1" w:lastColumn="1" w:noHBand="0" w:noVBand="0"/>
      </w:tblPr>
      <w:tblGrid>
        <w:gridCol w:w="3969"/>
        <w:gridCol w:w="5908"/>
      </w:tblGrid>
      <w:tr w:rsidR="00353D7D" w:rsidRPr="005F2E41" w14:paraId="652C6E13" w14:textId="77777777" w:rsidTr="001B1633">
        <w:tc>
          <w:tcPr>
            <w:tcW w:w="3969" w:type="dxa"/>
          </w:tcPr>
          <w:p w14:paraId="357BE101" w14:textId="77777777" w:rsidR="00353D7D" w:rsidRPr="005F2E41" w:rsidRDefault="00353D7D" w:rsidP="001B1633">
            <w:pPr>
              <w:tabs>
                <w:tab w:val="left" w:pos="426"/>
              </w:tabs>
              <w:spacing w:after="0" w:line="240" w:lineRule="auto"/>
              <w:jc w:val="both"/>
              <w:rPr>
                <w:rFonts w:asciiTheme="majorHAnsi" w:hAnsiTheme="majorHAnsi" w:cstheme="majorHAnsi"/>
                <w:b/>
                <w:bCs/>
                <w:i/>
                <w:iCs/>
                <w:sz w:val="24"/>
                <w:szCs w:val="24"/>
                <w:lang w:val="pt-BR"/>
              </w:rPr>
            </w:pPr>
            <w:r w:rsidRPr="005F2E41">
              <w:rPr>
                <w:rFonts w:asciiTheme="majorHAnsi" w:hAnsiTheme="majorHAnsi" w:cstheme="majorHAnsi"/>
                <w:b/>
                <w:bCs/>
                <w:i/>
                <w:iCs/>
                <w:sz w:val="24"/>
                <w:szCs w:val="24"/>
                <w:lang w:val="pt-BR"/>
              </w:rPr>
              <w:t>Nơi nhận:</w:t>
            </w:r>
          </w:p>
          <w:p w14:paraId="6C73B21C" w14:textId="77777777" w:rsidR="00353D7D" w:rsidRPr="005F2E41" w:rsidRDefault="00353D7D" w:rsidP="001B1633">
            <w:pPr>
              <w:spacing w:after="0" w:line="240" w:lineRule="auto"/>
              <w:jc w:val="both"/>
              <w:rPr>
                <w:rFonts w:ascii="Times New Roman" w:eastAsia="Calibri" w:hAnsi="Times New Roman"/>
                <w:noProof/>
                <w:szCs w:val="20"/>
                <w:lang w:val="vi-VN" w:eastAsia="en-GB"/>
              </w:rPr>
            </w:pPr>
            <w:r w:rsidRPr="005F2E41">
              <w:rPr>
                <w:rFonts w:ascii="Times New Roman" w:eastAsia="Calibri" w:hAnsi="Times New Roman"/>
                <w:noProof/>
                <w:szCs w:val="20"/>
                <w:lang w:val="vi-VN" w:eastAsia="en-GB"/>
              </w:rPr>
              <w:t>- Thành viên UBTVQH;</w:t>
            </w:r>
          </w:p>
          <w:p w14:paraId="2D84D8B4" w14:textId="77777777" w:rsidR="00353D7D" w:rsidRPr="005F2E41" w:rsidRDefault="00353D7D" w:rsidP="001B1633">
            <w:pPr>
              <w:spacing w:after="0" w:line="240" w:lineRule="auto"/>
              <w:jc w:val="both"/>
              <w:rPr>
                <w:rFonts w:ascii="Times New Roman" w:eastAsia="Calibri" w:hAnsi="Times New Roman"/>
                <w:noProof/>
                <w:szCs w:val="20"/>
                <w:lang w:val="vi-VN" w:eastAsia="en-GB"/>
              </w:rPr>
            </w:pPr>
            <w:r w:rsidRPr="005F2E41">
              <w:rPr>
                <w:rFonts w:ascii="Times New Roman" w:eastAsia="Calibri" w:hAnsi="Times New Roman"/>
                <w:noProof/>
                <w:szCs w:val="20"/>
                <w:lang w:val="vi-VN" w:eastAsia="en-GB"/>
              </w:rPr>
              <w:t>- Chính phủ;</w:t>
            </w:r>
          </w:p>
          <w:p w14:paraId="5C7A4708" w14:textId="77777777" w:rsidR="00353D7D" w:rsidRPr="005F2E41" w:rsidRDefault="00353D7D" w:rsidP="001B1633">
            <w:pPr>
              <w:spacing w:after="0" w:line="240" w:lineRule="auto"/>
              <w:jc w:val="both"/>
              <w:rPr>
                <w:rFonts w:ascii="Times New Roman" w:eastAsia="Calibri" w:hAnsi="Times New Roman"/>
                <w:noProof/>
                <w:szCs w:val="20"/>
                <w:lang w:val="vi-VN" w:eastAsia="en-GB"/>
              </w:rPr>
            </w:pPr>
            <w:r w:rsidRPr="005F2E41">
              <w:rPr>
                <w:rFonts w:ascii="Times New Roman" w:eastAsia="Calibri" w:hAnsi="Times New Roman"/>
                <w:noProof/>
                <w:szCs w:val="20"/>
                <w:lang w:val="vi-VN" w:eastAsia="en-GB"/>
              </w:rPr>
              <w:t>- HĐDT và các Ủy ban của QH;</w:t>
            </w:r>
          </w:p>
          <w:p w14:paraId="5A03EF59" w14:textId="53748C07" w:rsidR="00353D7D" w:rsidRPr="005F2E41" w:rsidRDefault="00353D7D" w:rsidP="001B1633">
            <w:pPr>
              <w:spacing w:after="0" w:line="240" w:lineRule="auto"/>
              <w:jc w:val="both"/>
              <w:rPr>
                <w:rFonts w:ascii="Times New Roman" w:hAnsi="Times New Roman"/>
                <w:noProof/>
                <w:sz w:val="24"/>
                <w:szCs w:val="28"/>
                <w:lang w:val="vi-VN"/>
              </w:rPr>
            </w:pPr>
            <w:r w:rsidRPr="005F2E41">
              <w:rPr>
                <w:rFonts w:ascii="Times New Roman" w:eastAsia="Calibri" w:hAnsi="Times New Roman"/>
                <w:noProof/>
                <w:szCs w:val="20"/>
                <w:lang w:val="vi-VN" w:eastAsia="en-GB"/>
              </w:rPr>
              <w:t>- Các Bộ: KHĐT, TC,</w:t>
            </w:r>
            <w:r w:rsidRPr="005F2E41">
              <w:rPr>
                <w:rFonts w:ascii="Times New Roman" w:hAnsi="Times New Roman"/>
                <w:noProof/>
                <w:sz w:val="24"/>
                <w:szCs w:val="28"/>
                <w:lang w:val="vi-VN"/>
              </w:rPr>
              <w:t xml:space="preserve"> </w:t>
            </w:r>
          </w:p>
          <w:p w14:paraId="64020352" w14:textId="77777777" w:rsidR="00353D7D" w:rsidRPr="005F2E41" w:rsidRDefault="00353D7D" w:rsidP="001B1633">
            <w:pPr>
              <w:spacing w:after="0" w:line="240" w:lineRule="auto"/>
              <w:jc w:val="both"/>
              <w:rPr>
                <w:rFonts w:ascii="Times New Roman" w:eastAsia="Calibri" w:hAnsi="Times New Roman"/>
                <w:noProof/>
                <w:szCs w:val="20"/>
                <w:lang w:val="vi-VN" w:eastAsia="en-GB"/>
              </w:rPr>
            </w:pPr>
            <w:r w:rsidRPr="005F2E41">
              <w:rPr>
                <w:rFonts w:ascii="Times New Roman" w:eastAsia="Calibri" w:hAnsi="Times New Roman"/>
                <w:noProof/>
                <w:szCs w:val="20"/>
                <w:lang w:val="vi-VN" w:eastAsia="en-GB"/>
              </w:rPr>
              <w:t xml:space="preserve">- Lưu: HC, </w:t>
            </w:r>
            <w:r w:rsidRPr="005F2E41">
              <w:rPr>
                <w:rFonts w:ascii="Times New Roman" w:eastAsia="Calibri" w:hAnsi="Times New Roman"/>
                <w:bCs/>
                <w:noProof/>
                <w:szCs w:val="20"/>
                <w:lang w:val="vi-VN" w:eastAsia="en-GB"/>
              </w:rPr>
              <w:t>TH, TCNS.</w:t>
            </w:r>
          </w:p>
          <w:p w14:paraId="3C464066" w14:textId="3A42030C" w:rsidR="00353D7D" w:rsidRPr="005F2E41" w:rsidRDefault="00353D7D" w:rsidP="001B1633">
            <w:pPr>
              <w:tabs>
                <w:tab w:val="left" w:pos="426"/>
              </w:tabs>
              <w:spacing w:after="0" w:line="240" w:lineRule="auto"/>
              <w:jc w:val="both"/>
              <w:rPr>
                <w:rFonts w:asciiTheme="majorHAnsi" w:hAnsiTheme="majorHAnsi" w:cstheme="majorHAnsi"/>
                <w:b/>
                <w:bCs/>
                <w:i/>
                <w:iCs/>
                <w:sz w:val="28"/>
                <w:szCs w:val="28"/>
              </w:rPr>
            </w:pPr>
            <w:r w:rsidRPr="005F2E41">
              <w:rPr>
                <w:rFonts w:ascii="Times New Roman" w:eastAsia="Calibri" w:hAnsi="Times New Roman"/>
                <w:noProof/>
                <w:szCs w:val="20"/>
                <w:lang w:val="vi-VN" w:eastAsia="en-GB"/>
              </w:rPr>
              <w:softHyphen/>
              <w:t>E-pas:</w:t>
            </w:r>
            <w:r w:rsidR="00D91D6C" w:rsidRPr="005F2E41">
              <w:rPr>
                <w:rFonts w:ascii="Times New Roman" w:eastAsia="Calibri" w:hAnsi="Times New Roman"/>
                <w:noProof/>
                <w:szCs w:val="20"/>
                <w:lang w:eastAsia="en-GB"/>
              </w:rPr>
              <w:t xml:space="preserve"> 39591</w:t>
            </w:r>
          </w:p>
        </w:tc>
        <w:tc>
          <w:tcPr>
            <w:tcW w:w="5908" w:type="dxa"/>
          </w:tcPr>
          <w:p w14:paraId="6E215A33" w14:textId="77777777" w:rsidR="00353D7D" w:rsidRPr="005F2E41" w:rsidRDefault="00353D7D" w:rsidP="005F2E41">
            <w:pPr>
              <w:spacing w:after="0" w:line="240" w:lineRule="auto"/>
              <w:jc w:val="center"/>
              <w:rPr>
                <w:rFonts w:ascii="Times New Roman" w:eastAsia="Calibri" w:hAnsi="Times New Roman"/>
                <w:b/>
                <w:noProof/>
                <w:sz w:val="26"/>
                <w:szCs w:val="20"/>
                <w:lang w:val="vi-VN" w:eastAsia="en-GB"/>
              </w:rPr>
            </w:pPr>
            <w:r w:rsidRPr="005F2E41">
              <w:rPr>
                <w:rFonts w:ascii="Times New Roman" w:eastAsia="Calibri" w:hAnsi="Times New Roman"/>
                <w:b/>
                <w:noProof/>
                <w:sz w:val="26"/>
                <w:szCs w:val="20"/>
                <w:lang w:val="vi-VN" w:eastAsia="en-GB"/>
              </w:rPr>
              <w:t>TỔNG THƯ KÝ</w:t>
            </w:r>
          </w:p>
          <w:p w14:paraId="108E4BDE" w14:textId="77777777" w:rsidR="00353D7D" w:rsidRPr="005F2E41" w:rsidRDefault="00353D7D" w:rsidP="005F2E41">
            <w:pPr>
              <w:spacing w:after="0" w:line="240" w:lineRule="auto"/>
              <w:jc w:val="center"/>
              <w:rPr>
                <w:rFonts w:ascii="Times New Roman" w:eastAsia="Calibri" w:hAnsi="Times New Roman"/>
                <w:noProof/>
                <w:sz w:val="28"/>
                <w:szCs w:val="28"/>
                <w:lang w:val="vi-VN" w:eastAsia="en-GB"/>
              </w:rPr>
            </w:pPr>
          </w:p>
          <w:p w14:paraId="3E014882" w14:textId="1E95FB66" w:rsidR="00353D7D" w:rsidRPr="005F2E41" w:rsidRDefault="005F2E41" w:rsidP="005F2E41">
            <w:pPr>
              <w:spacing w:after="0" w:line="240" w:lineRule="auto"/>
              <w:jc w:val="center"/>
              <w:rPr>
                <w:rFonts w:ascii="Times New Roman" w:eastAsia="Calibri" w:hAnsi="Times New Roman"/>
                <w:b/>
                <w:i/>
                <w:noProof/>
                <w:sz w:val="26"/>
                <w:szCs w:val="26"/>
                <w:lang w:val="en-GB" w:eastAsia="en-GB"/>
              </w:rPr>
            </w:pPr>
            <w:r w:rsidRPr="005F2E41">
              <w:rPr>
                <w:rFonts w:ascii="Times New Roman" w:eastAsia="Calibri" w:hAnsi="Times New Roman"/>
                <w:b/>
                <w:i/>
                <w:noProof/>
                <w:sz w:val="26"/>
                <w:szCs w:val="26"/>
                <w:lang w:val="en-GB" w:eastAsia="en-GB"/>
              </w:rPr>
              <w:t>(Đã ký)</w:t>
            </w:r>
          </w:p>
          <w:p w14:paraId="1B2B6BA3" w14:textId="77777777" w:rsidR="00353D7D" w:rsidRPr="005F2E41" w:rsidRDefault="00353D7D" w:rsidP="005F2E41">
            <w:pPr>
              <w:spacing w:after="0" w:line="240" w:lineRule="auto"/>
              <w:jc w:val="center"/>
              <w:rPr>
                <w:rFonts w:ascii="Times New Roman" w:eastAsia="Calibri" w:hAnsi="Times New Roman"/>
                <w:b/>
                <w:i/>
                <w:noProof/>
                <w:sz w:val="26"/>
                <w:szCs w:val="26"/>
                <w:lang w:val="vi-VN" w:eastAsia="en-GB"/>
              </w:rPr>
            </w:pPr>
          </w:p>
          <w:p w14:paraId="32435D6E" w14:textId="77777777" w:rsidR="00353D7D" w:rsidRPr="005F2E41" w:rsidRDefault="00353D7D" w:rsidP="005F2E41">
            <w:pPr>
              <w:spacing w:after="0" w:line="240" w:lineRule="auto"/>
              <w:jc w:val="center"/>
              <w:rPr>
                <w:rFonts w:ascii="Times New Roman" w:eastAsia="Calibri" w:hAnsi="Times New Roman"/>
                <w:b/>
                <w:i/>
                <w:noProof/>
                <w:sz w:val="20"/>
                <w:szCs w:val="20"/>
                <w:lang w:val="vi-VN" w:eastAsia="en-GB"/>
              </w:rPr>
            </w:pPr>
            <w:bookmarkStart w:id="0" w:name="_GoBack"/>
            <w:bookmarkEnd w:id="0"/>
          </w:p>
          <w:p w14:paraId="5D641FFF" w14:textId="77777777" w:rsidR="00353D7D" w:rsidRPr="005F2E41" w:rsidRDefault="00353D7D" w:rsidP="005F2E41">
            <w:pPr>
              <w:pStyle w:val="BodyTextIndent"/>
              <w:spacing w:after="0" w:line="240" w:lineRule="auto"/>
              <w:ind w:left="0"/>
              <w:jc w:val="center"/>
              <w:rPr>
                <w:rFonts w:asciiTheme="majorHAnsi" w:hAnsiTheme="majorHAnsi" w:cstheme="majorHAnsi"/>
                <w:sz w:val="28"/>
                <w:szCs w:val="28"/>
                <w:lang w:val="pt-BR" w:eastAsia="vi-VN"/>
              </w:rPr>
            </w:pPr>
            <w:r w:rsidRPr="005F2E41">
              <w:rPr>
                <w:rFonts w:ascii="Times New Roman" w:hAnsi="Times New Roman"/>
                <w:b/>
                <w:noProof/>
                <w:sz w:val="28"/>
                <w:szCs w:val="28"/>
                <w:lang w:val="vi-VN" w:eastAsia="en-GB"/>
              </w:rPr>
              <w:t>Bùi Văn Cường</w:t>
            </w:r>
          </w:p>
        </w:tc>
      </w:tr>
    </w:tbl>
    <w:p w14:paraId="6219D171" w14:textId="4F99BC16" w:rsidR="00024F2A" w:rsidRPr="005F2E41" w:rsidRDefault="00024F2A" w:rsidP="00582FCF">
      <w:pPr>
        <w:pStyle w:val="ListParagraph"/>
        <w:spacing w:after="120" w:line="360" w:lineRule="exact"/>
        <w:ind w:left="0" w:firstLine="720"/>
        <w:jc w:val="both"/>
        <w:rPr>
          <w:rFonts w:asciiTheme="majorHAnsi" w:hAnsiTheme="majorHAnsi" w:cstheme="majorHAnsi"/>
          <w:sz w:val="28"/>
          <w:szCs w:val="28"/>
          <w:lang w:val="pt-BR"/>
        </w:rPr>
      </w:pPr>
    </w:p>
    <w:sectPr w:rsidR="00024F2A" w:rsidRPr="005F2E41" w:rsidSect="001111DD">
      <w:footerReference w:type="default" r:id="rId8"/>
      <w:pgSz w:w="11907" w:h="16840" w:code="9"/>
      <w:pgMar w:top="1134" w:right="1134" w:bottom="1134" w:left="1701"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09ED8" w14:textId="77777777" w:rsidR="00A1471F" w:rsidRDefault="00A1471F">
      <w:pPr>
        <w:spacing w:after="0" w:line="240" w:lineRule="auto"/>
      </w:pPr>
      <w:r>
        <w:separator/>
      </w:r>
    </w:p>
  </w:endnote>
  <w:endnote w:type="continuationSeparator" w:id="0">
    <w:p w14:paraId="5EE1F79C" w14:textId="77777777" w:rsidR="00A1471F" w:rsidRDefault="00A1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37649"/>
      <w:docPartObj>
        <w:docPartGallery w:val="Page Numbers (Bottom of Page)"/>
        <w:docPartUnique/>
      </w:docPartObj>
    </w:sdtPr>
    <w:sdtEndPr>
      <w:rPr>
        <w:rFonts w:asciiTheme="majorHAnsi" w:hAnsiTheme="majorHAnsi" w:cstheme="majorHAnsi"/>
        <w:noProof/>
      </w:rPr>
    </w:sdtEndPr>
    <w:sdtContent>
      <w:p w14:paraId="7D19BAA6" w14:textId="6458CCC8" w:rsidR="00955B87" w:rsidRPr="00582FCF" w:rsidRDefault="00955B87">
        <w:pPr>
          <w:pStyle w:val="Footer"/>
          <w:jc w:val="center"/>
          <w:rPr>
            <w:rFonts w:asciiTheme="majorHAnsi" w:hAnsiTheme="majorHAnsi" w:cstheme="majorHAnsi"/>
          </w:rPr>
        </w:pPr>
        <w:r w:rsidRPr="00582FCF">
          <w:rPr>
            <w:rFonts w:asciiTheme="majorHAnsi" w:hAnsiTheme="majorHAnsi" w:cstheme="majorHAnsi"/>
          </w:rPr>
          <w:fldChar w:fldCharType="begin"/>
        </w:r>
        <w:r w:rsidRPr="00582FCF">
          <w:rPr>
            <w:rFonts w:asciiTheme="majorHAnsi" w:hAnsiTheme="majorHAnsi" w:cstheme="majorHAnsi"/>
          </w:rPr>
          <w:instrText xml:space="preserve"> PAGE   \* MERGEFORMAT </w:instrText>
        </w:r>
        <w:r w:rsidRPr="00582FCF">
          <w:rPr>
            <w:rFonts w:asciiTheme="majorHAnsi" w:hAnsiTheme="majorHAnsi" w:cstheme="majorHAnsi"/>
          </w:rPr>
          <w:fldChar w:fldCharType="separate"/>
        </w:r>
        <w:r w:rsidR="003741C7">
          <w:rPr>
            <w:rFonts w:asciiTheme="majorHAnsi" w:hAnsiTheme="majorHAnsi" w:cstheme="majorHAnsi"/>
            <w:noProof/>
          </w:rPr>
          <w:t>2</w:t>
        </w:r>
        <w:r w:rsidRPr="00582FCF">
          <w:rPr>
            <w:rFonts w:asciiTheme="majorHAnsi" w:hAnsiTheme="majorHAnsi" w:cstheme="majorHAnsi"/>
            <w:noProof/>
          </w:rPr>
          <w:fldChar w:fldCharType="end"/>
        </w:r>
      </w:p>
    </w:sdtContent>
  </w:sdt>
  <w:p w14:paraId="6BDB4487" w14:textId="1654E693" w:rsidR="00423D2E" w:rsidRDefault="00423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CE2D4" w14:textId="77777777" w:rsidR="00A1471F" w:rsidRDefault="00A1471F">
      <w:pPr>
        <w:spacing w:after="0" w:line="240" w:lineRule="auto"/>
      </w:pPr>
      <w:r>
        <w:separator/>
      </w:r>
    </w:p>
  </w:footnote>
  <w:footnote w:type="continuationSeparator" w:id="0">
    <w:p w14:paraId="653D0618" w14:textId="77777777" w:rsidR="00A1471F" w:rsidRDefault="00A14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26167"/>
    <w:multiLevelType w:val="hybridMultilevel"/>
    <w:tmpl w:val="3F10B740"/>
    <w:lvl w:ilvl="0" w:tplc="23B063F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917A6E"/>
    <w:multiLevelType w:val="hybridMultilevel"/>
    <w:tmpl w:val="24982636"/>
    <w:lvl w:ilvl="0" w:tplc="63E0F27E">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216314"/>
    <w:multiLevelType w:val="multilevel"/>
    <w:tmpl w:val="6F1E551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566811"/>
    <w:multiLevelType w:val="hybridMultilevel"/>
    <w:tmpl w:val="AE80D24E"/>
    <w:lvl w:ilvl="0" w:tplc="F04A01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5B53D2"/>
    <w:multiLevelType w:val="hybridMultilevel"/>
    <w:tmpl w:val="7B528770"/>
    <w:lvl w:ilvl="0" w:tplc="6F56D78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2A"/>
    <w:rsid w:val="00005BBB"/>
    <w:rsid w:val="0000704F"/>
    <w:rsid w:val="000248D8"/>
    <w:rsid w:val="00024F2A"/>
    <w:rsid w:val="000312BB"/>
    <w:rsid w:val="00037BE3"/>
    <w:rsid w:val="000438DF"/>
    <w:rsid w:val="00043A9D"/>
    <w:rsid w:val="00046742"/>
    <w:rsid w:val="00050516"/>
    <w:rsid w:val="000576CF"/>
    <w:rsid w:val="000609C1"/>
    <w:rsid w:val="00074F67"/>
    <w:rsid w:val="00075C1E"/>
    <w:rsid w:val="0008341E"/>
    <w:rsid w:val="00092AE9"/>
    <w:rsid w:val="00093C4E"/>
    <w:rsid w:val="000A1ED6"/>
    <w:rsid w:val="000A3C1B"/>
    <w:rsid w:val="000A7DC9"/>
    <w:rsid w:val="000B079E"/>
    <w:rsid w:val="000B2F87"/>
    <w:rsid w:val="000B48A4"/>
    <w:rsid w:val="000C3671"/>
    <w:rsid w:val="000C58E3"/>
    <w:rsid w:val="000C6534"/>
    <w:rsid w:val="000C74A2"/>
    <w:rsid w:val="000D34F0"/>
    <w:rsid w:val="000D447B"/>
    <w:rsid w:val="000D5001"/>
    <w:rsid w:val="000E5086"/>
    <w:rsid w:val="000E5F47"/>
    <w:rsid w:val="000E6D53"/>
    <w:rsid w:val="000F3AC7"/>
    <w:rsid w:val="00100AA0"/>
    <w:rsid w:val="00102F13"/>
    <w:rsid w:val="001111DD"/>
    <w:rsid w:val="00121A06"/>
    <w:rsid w:val="00124B42"/>
    <w:rsid w:val="00132F8B"/>
    <w:rsid w:val="00134F06"/>
    <w:rsid w:val="00142AFE"/>
    <w:rsid w:val="00146158"/>
    <w:rsid w:val="00147F72"/>
    <w:rsid w:val="001576A2"/>
    <w:rsid w:val="00181684"/>
    <w:rsid w:val="00186465"/>
    <w:rsid w:val="001975D1"/>
    <w:rsid w:val="001A05E0"/>
    <w:rsid w:val="001A609A"/>
    <w:rsid w:val="001B1184"/>
    <w:rsid w:val="001B2C81"/>
    <w:rsid w:val="001B35F5"/>
    <w:rsid w:val="001B4A30"/>
    <w:rsid w:val="001B4FF1"/>
    <w:rsid w:val="001B50DB"/>
    <w:rsid w:val="001C12BD"/>
    <w:rsid w:val="001C30C1"/>
    <w:rsid w:val="001C424A"/>
    <w:rsid w:val="001C63FE"/>
    <w:rsid w:val="001C79CE"/>
    <w:rsid w:val="001D3C96"/>
    <w:rsid w:val="001E2B94"/>
    <w:rsid w:val="001E357A"/>
    <w:rsid w:val="001E730D"/>
    <w:rsid w:val="001F4219"/>
    <w:rsid w:val="001F5CDE"/>
    <w:rsid w:val="00200A18"/>
    <w:rsid w:val="00222511"/>
    <w:rsid w:val="002254BB"/>
    <w:rsid w:val="00227F6F"/>
    <w:rsid w:val="0023087A"/>
    <w:rsid w:val="00231BF3"/>
    <w:rsid w:val="00233C14"/>
    <w:rsid w:val="00233DCE"/>
    <w:rsid w:val="00234169"/>
    <w:rsid w:val="00242ED3"/>
    <w:rsid w:val="00245389"/>
    <w:rsid w:val="0024579E"/>
    <w:rsid w:val="002525B9"/>
    <w:rsid w:val="00252DBF"/>
    <w:rsid w:val="002639C2"/>
    <w:rsid w:val="00263B43"/>
    <w:rsid w:val="002662E7"/>
    <w:rsid w:val="002730D8"/>
    <w:rsid w:val="0027580E"/>
    <w:rsid w:val="00282089"/>
    <w:rsid w:val="00293089"/>
    <w:rsid w:val="002C1D44"/>
    <w:rsid w:val="002C67B6"/>
    <w:rsid w:val="002C7097"/>
    <w:rsid w:val="002C7AFA"/>
    <w:rsid w:val="002D2661"/>
    <w:rsid w:val="002D32A4"/>
    <w:rsid w:val="002E0258"/>
    <w:rsid w:val="002E1812"/>
    <w:rsid w:val="002E23F1"/>
    <w:rsid w:val="002F27FF"/>
    <w:rsid w:val="002F5662"/>
    <w:rsid w:val="002F7975"/>
    <w:rsid w:val="00303D21"/>
    <w:rsid w:val="00307F11"/>
    <w:rsid w:val="00315FB2"/>
    <w:rsid w:val="00336F72"/>
    <w:rsid w:val="00345EF0"/>
    <w:rsid w:val="00346F3F"/>
    <w:rsid w:val="00353D7D"/>
    <w:rsid w:val="00354BF6"/>
    <w:rsid w:val="00357172"/>
    <w:rsid w:val="00363FC7"/>
    <w:rsid w:val="00366021"/>
    <w:rsid w:val="003725A0"/>
    <w:rsid w:val="00372A52"/>
    <w:rsid w:val="003741C7"/>
    <w:rsid w:val="00374F0E"/>
    <w:rsid w:val="00386D63"/>
    <w:rsid w:val="003932D8"/>
    <w:rsid w:val="003A1DF9"/>
    <w:rsid w:val="003A36FF"/>
    <w:rsid w:val="003C030B"/>
    <w:rsid w:val="003D6ECE"/>
    <w:rsid w:val="003E0BBB"/>
    <w:rsid w:val="003E1C37"/>
    <w:rsid w:val="003F4464"/>
    <w:rsid w:val="003F7199"/>
    <w:rsid w:val="003F7416"/>
    <w:rsid w:val="00401446"/>
    <w:rsid w:val="004015CD"/>
    <w:rsid w:val="00403AAF"/>
    <w:rsid w:val="00403E1D"/>
    <w:rsid w:val="00411653"/>
    <w:rsid w:val="00411AB0"/>
    <w:rsid w:val="00423D2E"/>
    <w:rsid w:val="004246D5"/>
    <w:rsid w:val="00426997"/>
    <w:rsid w:val="00427491"/>
    <w:rsid w:val="00437ED1"/>
    <w:rsid w:val="00444028"/>
    <w:rsid w:val="00450490"/>
    <w:rsid w:val="00451061"/>
    <w:rsid w:val="00456FEE"/>
    <w:rsid w:val="004615EF"/>
    <w:rsid w:val="004727CD"/>
    <w:rsid w:val="00475CE8"/>
    <w:rsid w:val="00480716"/>
    <w:rsid w:val="00481000"/>
    <w:rsid w:val="00483FB2"/>
    <w:rsid w:val="00492FA5"/>
    <w:rsid w:val="00495CC0"/>
    <w:rsid w:val="004A1650"/>
    <w:rsid w:val="004A5437"/>
    <w:rsid w:val="004B1A65"/>
    <w:rsid w:val="004C05F7"/>
    <w:rsid w:val="004D4DB6"/>
    <w:rsid w:val="004D71E8"/>
    <w:rsid w:val="004D7CAF"/>
    <w:rsid w:val="004E5D7D"/>
    <w:rsid w:val="004F475F"/>
    <w:rsid w:val="00500623"/>
    <w:rsid w:val="0052127E"/>
    <w:rsid w:val="005241C4"/>
    <w:rsid w:val="005263FB"/>
    <w:rsid w:val="00526894"/>
    <w:rsid w:val="005427B5"/>
    <w:rsid w:val="00544517"/>
    <w:rsid w:val="00551C71"/>
    <w:rsid w:val="00555825"/>
    <w:rsid w:val="0057685D"/>
    <w:rsid w:val="00582FCF"/>
    <w:rsid w:val="005B0DAA"/>
    <w:rsid w:val="005B3704"/>
    <w:rsid w:val="005B5E46"/>
    <w:rsid w:val="005C6E9C"/>
    <w:rsid w:val="005D548E"/>
    <w:rsid w:val="005E0CE4"/>
    <w:rsid w:val="005E47D9"/>
    <w:rsid w:val="005E4D3F"/>
    <w:rsid w:val="005F2E41"/>
    <w:rsid w:val="005F40D4"/>
    <w:rsid w:val="00611731"/>
    <w:rsid w:val="0061234B"/>
    <w:rsid w:val="00621E77"/>
    <w:rsid w:val="00626630"/>
    <w:rsid w:val="00672DAF"/>
    <w:rsid w:val="00674979"/>
    <w:rsid w:val="00677F6B"/>
    <w:rsid w:val="006967A3"/>
    <w:rsid w:val="006967CA"/>
    <w:rsid w:val="00697642"/>
    <w:rsid w:val="006A2CD0"/>
    <w:rsid w:val="006A6CD1"/>
    <w:rsid w:val="006B1E31"/>
    <w:rsid w:val="006B4CC1"/>
    <w:rsid w:val="006E00C2"/>
    <w:rsid w:val="006E093E"/>
    <w:rsid w:val="006E7CBD"/>
    <w:rsid w:val="006F102E"/>
    <w:rsid w:val="006F2CCA"/>
    <w:rsid w:val="006F5561"/>
    <w:rsid w:val="00710E0E"/>
    <w:rsid w:val="00720065"/>
    <w:rsid w:val="0072715D"/>
    <w:rsid w:val="00741E3A"/>
    <w:rsid w:val="00750883"/>
    <w:rsid w:val="00762725"/>
    <w:rsid w:val="00770595"/>
    <w:rsid w:val="00771CCC"/>
    <w:rsid w:val="00793F41"/>
    <w:rsid w:val="007958B3"/>
    <w:rsid w:val="007A335B"/>
    <w:rsid w:val="007A4E34"/>
    <w:rsid w:val="007C43A0"/>
    <w:rsid w:val="007C77E8"/>
    <w:rsid w:val="007D6F12"/>
    <w:rsid w:val="007E2B71"/>
    <w:rsid w:val="007E43FE"/>
    <w:rsid w:val="007E55EF"/>
    <w:rsid w:val="007F1890"/>
    <w:rsid w:val="007F50C2"/>
    <w:rsid w:val="0080330F"/>
    <w:rsid w:val="00815130"/>
    <w:rsid w:val="00821B0A"/>
    <w:rsid w:val="008426CD"/>
    <w:rsid w:val="0084549D"/>
    <w:rsid w:val="00846AB9"/>
    <w:rsid w:val="008611D6"/>
    <w:rsid w:val="0086585D"/>
    <w:rsid w:val="00867038"/>
    <w:rsid w:val="008806DB"/>
    <w:rsid w:val="008834D7"/>
    <w:rsid w:val="00890170"/>
    <w:rsid w:val="00890742"/>
    <w:rsid w:val="00894F27"/>
    <w:rsid w:val="00897B25"/>
    <w:rsid w:val="008A3C22"/>
    <w:rsid w:val="008B771F"/>
    <w:rsid w:val="008C0695"/>
    <w:rsid w:val="008D7632"/>
    <w:rsid w:val="008D7E9E"/>
    <w:rsid w:val="008E588C"/>
    <w:rsid w:val="008F1197"/>
    <w:rsid w:val="008F49BF"/>
    <w:rsid w:val="009018B1"/>
    <w:rsid w:val="009117B3"/>
    <w:rsid w:val="009144F9"/>
    <w:rsid w:val="0092296A"/>
    <w:rsid w:val="00941FDF"/>
    <w:rsid w:val="00943A5B"/>
    <w:rsid w:val="00950C77"/>
    <w:rsid w:val="00953875"/>
    <w:rsid w:val="00954A55"/>
    <w:rsid w:val="00955B87"/>
    <w:rsid w:val="0096076B"/>
    <w:rsid w:val="00961AC8"/>
    <w:rsid w:val="00964F84"/>
    <w:rsid w:val="009672B4"/>
    <w:rsid w:val="00972703"/>
    <w:rsid w:val="00973911"/>
    <w:rsid w:val="00980E49"/>
    <w:rsid w:val="009813C3"/>
    <w:rsid w:val="00981A84"/>
    <w:rsid w:val="00985BBD"/>
    <w:rsid w:val="00990224"/>
    <w:rsid w:val="009A0BD0"/>
    <w:rsid w:val="009A2498"/>
    <w:rsid w:val="009A4325"/>
    <w:rsid w:val="009B6CBB"/>
    <w:rsid w:val="009D2996"/>
    <w:rsid w:val="009D32FA"/>
    <w:rsid w:val="009D6CD7"/>
    <w:rsid w:val="009E3A1D"/>
    <w:rsid w:val="009E461E"/>
    <w:rsid w:val="00A023DE"/>
    <w:rsid w:val="00A02EA4"/>
    <w:rsid w:val="00A02FDC"/>
    <w:rsid w:val="00A04288"/>
    <w:rsid w:val="00A1471F"/>
    <w:rsid w:val="00A178F3"/>
    <w:rsid w:val="00A20F83"/>
    <w:rsid w:val="00A211FA"/>
    <w:rsid w:val="00A22386"/>
    <w:rsid w:val="00A26AF6"/>
    <w:rsid w:val="00A27602"/>
    <w:rsid w:val="00A30607"/>
    <w:rsid w:val="00A30802"/>
    <w:rsid w:val="00A31CED"/>
    <w:rsid w:val="00A327FA"/>
    <w:rsid w:val="00A32A34"/>
    <w:rsid w:val="00A3732E"/>
    <w:rsid w:val="00A51A15"/>
    <w:rsid w:val="00A54812"/>
    <w:rsid w:val="00A60290"/>
    <w:rsid w:val="00A61206"/>
    <w:rsid w:val="00A65D67"/>
    <w:rsid w:val="00A83568"/>
    <w:rsid w:val="00A83EDC"/>
    <w:rsid w:val="00A948CB"/>
    <w:rsid w:val="00A95B32"/>
    <w:rsid w:val="00AB4493"/>
    <w:rsid w:val="00AC1736"/>
    <w:rsid w:val="00AD5081"/>
    <w:rsid w:val="00AF20EB"/>
    <w:rsid w:val="00B03B21"/>
    <w:rsid w:val="00B153EC"/>
    <w:rsid w:val="00B2212D"/>
    <w:rsid w:val="00B33FF8"/>
    <w:rsid w:val="00B52350"/>
    <w:rsid w:val="00B53C57"/>
    <w:rsid w:val="00B64AC6"/>
    <w:rsid w:val="00B7044B"/>
    <w:rsid w:val="00B8742A"/>
    <w:rsid w:val="00B91171"/>
    <w:rsid w:val="00B94909"/>
    <w:rsid w:val="00B95200"/>
    <w:rsid w:val="00BA414B"/>
    <w:rsid w:val="00BA594B"/>
    <w:rsid w:val="00BB08A5"/>
    <w:rsid w:val="00BB1D98"/>
    <w:rsid w:val="00BB2970"/>
    <w:rsid w:val="00BB2C02"/>
    <w:rsid w:val="00BD4A7E"/>
    <w:rsid w:val="00BE0A68"/>
    <w:rsid w:val="00BE344C"/>
    <w:rsid w:val="00C12EA2"/>
    <w:rsid w:val="00C13A7B"/>
    <w:rsid w:val="00C15698"/>
    <w:rsid w:val="00C278E0"/>
    <w:rsid w:val="00C42615"/>
    <w:rsid w:val="00C50F02"/>
    <w:rsid w:val="00C54131"/>
    <w:rsid w:val="00C550A1"/>
    <w:rsid w:val="00C633D9"/>
    <w:rsid w:val="00C63AD0"/>
    <w:rsid w:val="00C741EF"/>
    <w:rsid w:val="00C7532A"/>
    <w:rsid w:val="00C83F0F"/>
    <w:rsid w:val="00C85115"/>
    <w:rsid w:val="00C852F4"/>
    <w:rsid w:val="00C86AAF"/>
    <w:rsid w:val="00C90CA0"/>
    <w:rsid w:val="00C91132"/>
    <w:rsid w:val="00CB041A"/>
    <w:rsid w:val="00CB5BFB"/>
    <w:rsid w:val="00CB6CCA"/>
    <w:rsid w:val="00CC2C2B"/>
    <w:rsid w:val="00CC4352"/>
    <w:rsid w:val="00CD2095"/>
    <w:rsid w:val="00CD4060"/>
    <w:rsid w:val="00CE0D48"/>
    <w:rsid w:val="00CE2F7A"/>
    <w:rsid w:val="00CE6FBF"/>
    <w:rsid w:val="00CF1A4D"/>
    <w:rsid w:val="00D013F6"/>
    <w:rsid w:val="00D026C3"/>
    <w:rsid w:val="00D058F9"/>
    <w:rsid w:val="00D154D6"/>
    <w:rsid w:val="00D27E6A"/>
    <w:rsid w:val="00D33BB3"/>
    <w:rsid w:val="00D415A0"/>
    <w:rsid w:val="00D46F34"/>
    <w:rsid w:val="00D47CB6"/>
    <w:rsid w:val="00D541E7"/>
    <w:rsid w:val="00D637C8"/>
    <w:rsid w:val="00D749B9"/>
    <w:rsid w:val="00D80129"/>
    <w:rsid w:val="00D80B75"/>
    <w:rsid w:val="00D91D6C"/>
    <w:rsid w:val="00D94232"/>
    <w:rsid w:val="00DA3B6E"/>
    <w:rsid w:val="00DA45EE"/>
    <w:rsid w:val="00DA476C"/>
    <w:rsid w:val="00DA77D3"/>
    <w:rsid w:val="00DB1847"/>
    <w:rsid w:val="00DB5483"/>
    <w:rsid w:val="00DB5830"/>
    <w:rsid w:val="00DB77CB"/>
    <w:rsid w:val="00DD1342"/>
    <w:rsid w:val="00DF123A"/>
    <w:rsid w:val="00DF5034"/>
    <w:rsid w:val="00E06ED9"/>
    <w:rsid w:val="00E11359"/>
    <w:rsid w:val="00E21128"/>
    <w:rsid w:val="00E25B91"/>
    <w:rsid w:val="00E51395"/>
    <w:rsid w:val="00E55926"/>
    <w:rsid w:val="00E55E3D"/>
    <w:rsid w:val="00E63277"/>
    <w:rsid w:val="00E6404B"/>
    <w:rsid w:val="00E640BF"/>
    <w:rsid w:val="00E6648F"/>
    <w:rsid w:val="00E71C41"/>
    <w:rsid w:val="00E756D5"/>
    <w:rsid w:val="00E76C16"/>
    <w:rsid w:val="00E81D78"/>
    <w:rsid w:val="00E83361"/>
    <w:rsid w:val="00E83A21"/>
    <w:rsid w:val="00E869BC"/>
    <w:rsid w:val="00E872BD"/>
    <w:rsid w:val="00EA59CC"/>
    <w:rsid w:val="00EB04DB"/>
    <w:rsid w:val="00EB76ED"/>
    <w:rsid w:val="00EC5A90"/>
    <w:rsid w:val="00ED508E"/>
    <w:rsid w:val="00EE25F1"/>
    <w:rsid w:val="00EE4276"/>
    <w:rsid w:val="00EE4961"/>
    <w:rsid w:val="00EF437C"/>
    <w:rsid w:val="00F05003"/>
    <w:rsid w:val="00F218DB"/>
    <w:rsid w:val="00F2378B"/>
    <w:rsid w:val="00F30E9C"/>
    <w:rsid w:val="00F34AF5"/>
    <w:rsid w:val="00F52885"/>
    <w:rsid w:val="00F52DDB"/>
    <w:rsid w:val="00F70675"/>
    <w:rsid w:val="00F744FB"/>
    <w:rsid w:val="00F84E53"/>
    <w:rsid w:val="00F95E09"/>
    <w:rsid w:val="00FA1748"/>
    <w:rsid w:val="00FA5598"/>
    <w:rsid w:val="00FB0CFB"/>
    <w:rsid w:val="00FC1065"/>
    <w:rsid w:val="00FC23CF"/>
    <w:rsid w:val="00FC7077"/>
    <w:rsid w:val="00FE2641"/>
    <w:rsid w:val="00FE2668"/>
    <w:rsid w:val="00FE27A8"/>
    <w:rsid w:val="00FE3979"/>
    <w:rsid w:val="00FF02A1"/>
    <w:rsid w:val="00FF2E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F04B"/>
  <w15:chartTrackingRefBased/>
  <w15:docId w15:val="{374F6270-024C-C545-B9CE-7283FA63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024F2A"/>
    <w:pPr>
      <w:keepNext/>
      <w:spacing w:after="0" w:line="240" w:lineRule="auto"/>
      <w:jc w:val="center"/>
      <w:outlineLvl w:val="0"/>
    </w:pPr>
    <w:rPr>
      <w:rFonts w:ascii=".VnTimeH" w:hAnsi=".VnTimeH" w:cs=".VnTimeH"/>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24F2A"/>
    <w:rPr>
      <w:rFonts w:ascii=".VnTimeH" w:eastAsia="Times New Roman" w:hAnsi=".VnTimeH" w:cs=".VnTimeH"/>
      <w:b/>
      <w:bCs/>
      <w:color w:val="0000FF"/>
      <w:sz w:val="26"/>
      <w:szCs w:val="26"/>
    </w:rPr>
  </w:style>
  <w:style w:type="paragraph" w:styleId="ListParagraph">
    <w:name w:val="List Paragraph"/>
    <w:basedOn w:val="Normal"/>
    <w:uiPriority w:val="99"/>
    <w:qFormat/>
    <w:rsid w:val="00024F2A"/>
    <w:pPr>
      <w:ind w:left="720"/>
    </w:pPr>
    <w:rPr>
      <w:rFonts w:eastAsia="Calibri" w:cs="Calibri"/>
    </w:rPr>
  </w:style>
  <w:style w:type="paragraph" w:styleId="BodyTextIndent">
    <w:name w:val="Body Text Indent"/>
    <w:basedOn w:val="Normal"/>
    <w:link w:val="BodyTextIndentChar"/>
    <w:uiPriority w:val="99"/>
    <w:semiHidden/>
    <w:rsid w:val="00024F2A"/>
    <w:pPr>
      <w:spacing w:after="120"/>
      <w:ind w:left="360"/>
    </w:pPr>
    <w:rPr>
      <w:rFonts w:eastAsia="Calibri" w:cs="Calibri"/>
    </w:rPr>
  </w:style>
  <w:style w:type="character" w:customStyle="1" w:styleId="BodyTextIndentChar">
    <w:name w:val="Body Text Indent Char"/>
    <w:link w:val="BodyTextIndent"/>
    <w:uiPriority w:val="99"/>
    <w:semiHidden/>
    <w:rsid w:val="00024F2A"/>
    <w:rPr>
      <w:rFonts w:ascii="Calibri" w:eastAsia="Calibri" w:hAnsi="Calibri" w:cs="Calibri"/>
    </w:rPr>
  </w:style>
  <w:style w:type="paragraph" w:styleId="Footer">
    <w:name w:val="footer"/>
    <w:basedOn w:val="Normal"/>
    <w:link w:val="FooterChar"/>
    <w:uiPriority w:val="99"/>
    <w:rsid w:val="00024F2A"/>
    <w:pPr>
      <w:tabs>
        <w:tab w:val="center" w:pos="4680"/>
        <w:tab w:val="right" w:pos="9360"/>
      </w:tabs>
      <w:spacing w:after="0" w:line="240" w:lineRule="auto"/>
    </w:pPr>
    <w:rPr>
      <w:rFonts w:eastAsia="Calibri" w:cs="Calibri"/>
    </w:rPr>
  </w:style>
  <w:style w:type="character" w:customStyle="1" w:styleId="FooterChar">
    <w:name w:val="Footer Char"/>
    <w:link w:val="Footer"/>
    <w:uiPriority w:val="99"/>
    <w:rsid w:val="00024F2A"/>
    <w:rPr>
      <w:rFonts w:ascii="Calibri" w:eastAsia="Calibri" w:hAnsi="Calibri" w:cs="Calibri"/>
    </w:rPr>
  </w:style>
  <w:style w:type="paragraph" w:customStyle="1" w:styleId="Normal0">
    <w:name w:val="[Normal]"/>
    <w:rsid w:val="004A5437"/>
    <w:rPr>
      <w:rFonts w:ascii="Arial" w:eastAsia="Arial" w:hAnsi="Arial"/>
      <w:sz w:val="24"/>
      <w:lang w:val="en-US" w:eastAsia="en-US"/>
    </w:rPr>
  </w:style>
  <w:style w:type="paragraph" w:styleId="Header">
    <w:name w:val="header"/>
    <w:basedOn w:val="Normal"/>
    <w:rsid w:val="00555825"/>
    <w:pPr>
      <w:tabs>
        <w:tab w:val="center" w:pos="4320"/>
        <w:tab w:val="right" w:pos="8640"/>
      </w:tabs>
    </w:pPr>
  </w:style>
  <w:style w:type="character" w:customStyle="1" w:styleId="s4">
    <w:name w:val="s4"/>
    <w:basedOn w:val="DefaultParagraphFont"/>
    <w:rsid w:val="007E43FE"/>
  </w:style>
  <w:style w:type="character" w:customStyle="1" w:styleId="apple-converted-space">
    <w:name w:val="apple-converted-space"/>
    <w:basedOn w:val="DefaultParagraphFont"/>
    <w:rsid w:val="007E43FE"/>
  </w:style>
  <w:style w:type="paragraph" w:styleId="BalloonText">
    <w:name w:val="Balloon Text"/>
    <w:basedOn w:val="Normal"/>
    <w:link w:val="BalloonTextChar"/>
    <w:uiPriority w:val="99"/>
    <w:semiHidden/>
    <w:unhideWhenUsed/>
    <w:rsid w:val="0028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08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8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830689-74AA-4B61-85C1-C78C94018AD4}">
  <ds:schemaRefs>
    <ds:schemaRef ds:uri="http://schemas.openxmlformats.org/officeDocument/2006/bibliography"/>
  </ds:schemaRefs>
</ds:datastoreItem>
</file>

<file path=customXml/itemProps2.xml><?xml version="1.0" encoding="utf-8"?>
<ds:datastoreItem xmlns:ds="http://schemas.openxmlformats.org/officeDocument/2006/customXml" ds:itemID="{C9F4C130-A6A5-4E5A-A2A1-2920FACF6B26}"/>
</file>

<file path=customXml/itemProps3.xml><?xml version="1.0" encoding="utf-8"?>
<ds:datastoreItem xmlns:ds="http://schemas.openxmlformats.org/officeDocument/2006/customXml" ds:itemID="{2C53F264-9464-407A-8565-4BEEF651C772}"/>
</file>

<file path=customXml/itemProps4.xml><?xml version="1.0" encoding="utf-8"?>
<ds:datastoreItem xmlns:ds="http://schemas.openxmlformats.org/officeDocument/2006/customXml" ds:itemID="{22AF95D4-5068-4494-9C44-816ECCFAAF54}"/>
</file>

<file path=docProps/app.xml><?xml version="1.0" encoding="utf-8"?>
<Properties xmlns="http://schemas.openxmlformats.org/officeDocument/2006/extended-properties" xmlns:vt="http://schemas.openxmlformats.org/officeDocument/2006/docPropsVTypes">
  <Template>Normal</Template>
  <TotalTime>99</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QUỐC HỘI KHÓA XIV</vt:lpstr>
    </vt:vector>
  </TitlesOfParts>
  <Company>Microsoft</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XIV</dc:title>
  <dc:subject/>
  <dc:creator>Nguyen Thi Yen</dc:creator>
  <cp:keywords/>
  <cp:lastModifiedBy>Admin</cp:lastModifiedBy>
  <cp:revision>5</cp:revision>
  <cp:lastPrinted>2022-05-19T10:32:00Z</cp:lastPrinted>
  <dcterms:created xsi:type="dcterms:W3CDTF">2022-05-19T11:52:00Z</dcterms:created>
  <dcterms:modified xsi:type="dcterms:W3CDTF">2022-05-29T04:21:00Z</dcterms:modified>
</cp:coreProperties>
</file>